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4D4A" w14:textId="77980E59"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Na osnovu člana 23 stav 13 Zakona o legalizaciji bespravnih obekata </w:t>
      </w:r>
      <w:r w:rsidR="00B6650D" w:rsidRPr="00B6650D">
        <w:rPr>
          <w:rFonts w:asciiTheme="minorHAnsi" w:hAnsiTheme="minorHAnsi" w:cstheme="minorHAnsi"/>
        </w:rPr>
        <w:t>("Službeni list CG", br. 91/25 i 18/26)</w:t>
      </w:r>
      <w:r w:rsidRPr="00930393">
        <w:rPr>
          <w:rFonts w:asciiTheme="minorHAnsi" w:hAnsiTheme="minorHAnsi" w:cstheme="minorHAnsi"/>
        </w:rPr>
        <w:t xml:space="preserve">, člana 38 stav 1 tačka 2 i  8 Zakona o lokalnoj samoupravi </w:t>
      </w:r>
      <w:r w:rsidR="00B6650D" w:rsidRPr="00B6650D">
        <w:rPr>
          <w:rFonts w:asciiTheme="minorHAnsi" w:hAnsiTheme="minorHAnsi" w:cstheme="minorHAnsi"/>
        </w:rPr>
        <w:t>("Službeni list CG", br. 2/18, 34/19, 38/20, 50/22, 84/22, 81/25 i 98/25)</w:t>
      </w:r>
      <w:r w:rsidR="00B6650D">
        <w:rPr>
          <w:rFonts w:asciiTheme="minorHAnsi" w:hAnsiTheme="minorHAnsi" w:cstheme="minorHAnsi"/>
        </w:rPr>
        <w:t xml:space="preserve"> i</w:t>
      </w:r>
      <w:r w:rsidRPr="00930393">
        <w:rPr>
          <w:rFonts w:asciiTheme="minorHAnsi" w:hAnsiTheme="minorHAnsi" w:cstheme="minorHAnsi"/>
        </w:rPr>
        <w:t xml:space="preserve"> člana 36 stav 1 tačka 2 i člana 39 Statuta opštine Berane (“Službeni list CG – Opštinski propisi”, broj 42/18), uz prethodnu saglasnost</w:t>
      </w:r>
      <w:r w:rsidR="000548FA">
        <w:rPr>
          <w:rFonts w:asciiTheme="minorHAnsi" w:hAnsiTheme="minorHAnsi" w:cstheme="minorHAnsi"/>
        </w:rPr>
        <w:t xml:space="preserve"> Vlade Crne Gore broj 11-011/26-2048/4 od  11.06.2026.</w:t>
      </w:r>
      <w:r w:rsidRPr="00930393">
        <w:rPr>
          <w:rFonts w:asciiTheme="minorHAnsi" w:hAnsiTheme="minorHAnsi" w:cstheme="minorHAnsi"/>
        </w:rPr>
        <w:t xml:space="preserve">godine, Skupština Opštine Berane, na sjednici održanoj dana </w:t>
      </w:r>
      <w:r w:rsidR="00B21C2F" w:rsidRPr="00B21C2F">
        <w:rPr>
          <w:rFonts w:asciiTheme="minorHAnsi" w:hAnsiTheme="minorHAnsi" w:cstheme="minorHAnsi"/>
          <w:b/>
        </w:rPr>
        <w:t>02. jula 2026.</w:t>
      </w:r>
      <w:r w:rsidRPr="00930393">
        <w:rPr>
          <w:rFonts w:asciiTheme="minorHAnsi" w:hAnsiTheme="minorHAnsi" w:cstheme="minorHAnsi"/>
        </w:rPr>
        <w:t xml:space="preserve"> godine, donijela je</w:t>
      </w:r>
    </w:p>
    <w:p w14:paraId="106BD57F" w14:textId="77777777" w:rsidR="0033641D" w:rsidRPr="00930393" w:rsidRDefault="0033641D" w:rsidP="00930393">
      <w:pPr>
        <w:spacing w:after="0" w:line="240" w:lineRule="auto"/>
        <w:jc w:val="both"/>
        <w:rPr>
          <w:rFonts w:asciiTheme="minorHAnsi" w:hAnsiTheme="minorHAnsi" w:cstheme="minorHAnsi"/>
        </w:rPr>
      </w:pPr>
    </w:p>
    <w:p w14:paraId="15DFF5A7" w14:textId="52AECE59"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O</w:t>
      </w:r>
      <w:r w:rsidR="00FA5DAE">
        <w:rPr>
          <w:rFonts w:asciiTheme="minorHAnsi" w:hAnsiTheme="minorHAnsi" w:cstheme="minorHAnsi"/>
          <w:b/>
        </w:rPr>
        <w:t xml:space="preserve">  </w:t>
      </w:r>
      <w:r w:rsidRPr="00930393">
        <w:rPr>
          <w:rFonts w:asciiTheme="minorHAnsi" w:hAnsiTheme="minorHAnsi" w:cstheme="minorHAnsi"/>
          <w:b/>
        </w:rPr>
        <w:t>D</w:t>
      </w:r>
      <w:r w:rsidR="00FA5DAE">
        <w:rPr>
          <w:rFonts w:asciiTheme="minorHAnsi" w:hAnsiTheme="minorHAnsi" w:cstheme="minorHAnsi"/>
          <w:b/>
        </w:rPr>
        <w:t xml:space="preserve">  </w:t>
      </w:r>
      <w:r w:rsidRPr="00930393">
        <w:rPr>
          <w:rFonts w:asciiTheme="minorHAnsi" w:hAnsiTheme="minorHAnsi" w:cstheme="minorHAnsi"/>
          <w:b/>
        </w:rPr>
        <w:t>L</w:t>
      </w:r>
      <w:r w:rsidR="00FA5DAE">
        <w:rPr>
          <w:rFonts w:asciiTheme="minorHAnsi" w:hAnsiTheme="minorHAnsi" w:cstheme="minorHAnsi"/>
          <w:b/>
        </w:rPr>
        <w:t xml:space="preserve">  </w:t>
      </w:r>
      <w:r w:rsidRPr="00930393">
        <w:rPr>
          <w:rFonts w:asciiTheme="minorHAnsi" w:hAnsiTheme="minorHAnsi" w:cstheme="minorHAnsi"/>
          <w:b/>
        </w:rPr>
        <w:t>U</w:t>
      </w:r>
      <w:r w:rsidR="00FA5DAE">
        <w:rPr>
          <w:rFonts w:asciiTheme="minorHAnsi" w:hAnsiTheme="minorHAnsi" w:cstheme="minorHAnsi"/>
          <w:b/>
        </w:rPr>
        <w:t xml:space="preserve">  </w:t>
      </w:r>
      <w:r w:rsidRPr="00930393">
        <w:rPr>
          <w:rFonts w:asciiTheme="minorHAnsi" w:hAnsiTheme="minorHAnsi" w:cstheme="minorHAnsi"/>
          <w:b/>
        </w:rPr>
        <w:t>K</w:t>
      </w:r>
      <w:r w:rsidR="00FA5DAE">
        <w:rPr>
          <w:rFonts w:asciiTheme="minorHAnsi" w:hAnsiTheme="minorHAnsi" w:cstheme="minorHAnsi"/>
          <w:b/>
        </w:rPr>
        <w:t xml:space="preserve">  </w:t>
      </w:r>
      <w:r w:rsidR="00F61ECC" w:rsidRPr="00930393">
        <w:rPr>
          <w:rFonts w:asciiTheme="minorHAnsi" w:hAnsiTheme="minorHAnsi" w:cstheme="minorHAnsi"/>
          <w:b/>
        </w:rPr>
        <w:t>U</w:t>
      </w:r>
    </w:p>
    <w:p w14:paraId="4BDFBD77" w14:textId="5186EEB6" w:rsidR="0033641D" w:rsidRPr="00930393" w:rsidRDefault="00D77866" w:rsidP="00930393">
      <w:pPr>
        <w:spacing w:after="0" w:line="240" w:lineRule="auto"/>
        <w:jc w:val="center"/>
        <w:rPr>
          <w:rFonts w:asciiTheme="minorHAnsi" w:hAnsiTheme="minorHAnsi" w:cstheme="minorHAnsi"/>
          <w:b/>
        </w:rPr>
      </w:pPr>
      <w:r w:rsidRPr="00930393">
        <w:rPr>
          <w:rFonts w:asciiTheme="minorHAnsi" w:hAnsiTheme="minorHAnsi" w:cstheme="minorHAnsi"/>
          <w:b/>
        </w:rPr>
        <w:t>O NAKNADI ZA URBANU SANACIJU</w:t>
      </w:r>
    </w:p>
    <w:p w14:paraId="6174681A" w14:textId="77777777" w:rsidR="0033641D" w:rsidRPr="00930393" w:rsidRDefault="0033641D" w:rsidP="00930393">
      <w:pPr>
        <w:spacing w:after="0" w:line="240" w:lineRule="auto"/>
        <w:jc w:val="center"/>
        <w:rPr>
          <w:rFonts w:asciiTheme="minorHAnsi" w:hAnsiTheme="minorHAnsi" w:cstheme="minorHAnsi"/>
          <w:b/>
        </w:rPr>
      </w:pPr>
    </w:p>
    <w:p w14:paraId="49CAA089" w14:textId="43047138"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 OSNOVN</w:t>
      </w:r>
      <w:r w:rsidR="00930393">
        <w:rPr>
          <w:rFonts w:asciiTheme="minorHAnsi" w:hAnsiTheme="minorHAnsi" w:cstheme="minorHAnsi"/>
          <w:b/>
        </w:rPr>
        <w:t>E</w:t>
      </w:r>
      <w:r w:rsidRPr="00930393">
        <w:rPr>
          <w:rFonts w:asciiTheme="minorHAnsi" w:hAnsiTheme="minorHAnsi" w:cstheme="minorHAnsi"/>
          <w:b/>
        </w:rPr>
        <w:t xml:space="preserve"> ODREDB</w:t>
      </w:r>
      <w:r w:rsidR="00930393">
        <w:rPr>
          <w:rFonts w:asciiTheme="minorHAnsi" w:hAnsiTheme="minorHAnsi" w:cstheme="minorHAnsi"/>
          <w:b/>
        </w:rPr>
        <w:t>E</w:t>
      </w:r>
    </w:p>
    <w:p w14:paraId="7D7D819B" w14:textId="77777777" w:rsidR="0033641D" w:rsidRPr="00930393" w:rsidRDefault="0033641D" w:rsidP="00930393">
      <w:pPr>
        <w:spacing w:after="0" w:line="240" w:lineRule="auto"/>
        <w:jc w:val="center"/>
        <w:rPr>
          <w:rFonts w:asciiTheme="minorHAnsi" w:hAnsiTheme="minorHAnsi" w:cstheme="minorHAnsi"/>
          <w:b/>
        </w:rPr>
      </w:pPr>
    </w:p>
    <w:p w14:paraId="45737C82" w14:textId="4FCBC0AD"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w:t>
      </w:r>
    </w:p>
    <w:p w14:paraId="7A7C6363" w14:textId="7C1CFFD9"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Ovom odlukom utvrđuju se uslovi, visina, način, rokovi plaćanja naknade za urbanu sanaciju (u daljem tek</w:t>
      </w:r>
      <w:r w:rsidR="002F1C55">
        <w:rPr>
          <w:rFonts w:asciiTheme="minorHAnsi" w:hAnsiTheme="minorHAnsi" w:cstheme="minorHAnsi"/>
        </w:rPr>
        <w:t>stu: naknada) u opštini Berane.</w:t>
      </w:r>
    </w:p>
    <w:p w14:paraId="10FDB6D7" w14:textId="77777777" w:rsidR="0033641D" w:rsidRPr="00930393" w:rsidRDefault="0033641D" w:rsidP="00930393">
      <w:pPr>
        <w:spacing w:after="0" w:line="240" w:lineRule="auto"/>
        <w:jc w:val="both"/>
        <w:rPr>
          <w:rFonts w:asciiTheme="minorHAnsi" w:hAnsiTheme="minorHAnsi" w:cstheme="minorHAnsi"/>
        </w:rPr>
      </w:pPr>
    </w:p>
    <w:p w14:paraId="19B3FF17" w14:textId="0EE1CE06"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Rodna senzitivnost</w:t>
      </w:r>
    </w:p>
    <w:p w14:paraId="2C06B80C" w14:textId="07A97E32"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2</w:t>
      </w:r>
    </w:p>
    <w:p w14:paraId="18CF6F11" w14:textId="0C5AF89E"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Izrazi koji se u ovoj odluci koriste za fizička lica u muškom rodu podrazumijevanju iste izraze u ženskom rodu.</w:t>
      </w:r>
    </w:p>
    <w:p w14:paraId="68E49652" w14:textId="77777777" w:rsidR="0033641D" w:rsidRPr="00930393" w:rsidRDefault="0033641D" w:rsidP="00930393">
      <w:pPr>
        <w:spacing w:after="0" w:line="240" w:lineRule="auto"/>
        <w:jc w:val="both"/>
        <w:rPr>
          <w:rFonts w:asciiTheme="minorHAnsi" w:hAnsiTheme="minorHAnsi" w:cstheme="minorHAnsi"/>
        </w:rPr>
      </w:pPr>
    </w:p>
    <w:p w14:paraId="3AA441A3" w14:textId="77777777" w:rsidR="0033641D" w:rsidRPr="00930393" w:rsidRDefault="0033641D" w:rsidP="00930393">
      <w:pPr>
        <w:spacing w:after="0" w:line="240" w:lineRule="auto"/>
        <w:jc w:val="both"/>
        <w:rPr>
          <w:rFonts w:asciiTheme="minorHAnsi" w:hAnsiTheme="minorHAnsi" w:cstheme="minorHAnsi"/>
        </w:rPr>
      </w:pPr>
    </w:p>
    <w:p w14:paraId="4A76EACC"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II  USLOVI ZA UTVRĐIVANJE NAKNADE</w:t>
      </w:r>
    </w:p>
    <w:p w14:paraId="4F1A731E" w14:textId="77777777" w:rsidR="0033641D" w:rsidRPr="00930393" w:rsidRDefault="0033641D" w:rsidP="00930393">
      <w:pPr>
        <w:spacing w:after="0" w:line="240" w:lineRule="auto"/>
        <w:jc w:val="center"/>
        <w:rPr>
          <w:rFonts w:asciiTheme="minorHAnsi" w:hAnsiTheme="minorHAnsi" w:cstheme="minorHAnsi"/>
          <w:b/>
        </w:rPr>
      </w:pPr>
    </w:p>
    <w:p w14:paraId="7508D21F" w14:textId="19007E92"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3</w:t>
      </w:r>
    </w:p>
    <w:p w14:paraId="6E71D756"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Vlasnik bespravnog objekta plaća naknadu pod uslovom da:</w:t>
      </w:r>
    </w:p>
    <w:p w14:paraId="205EE39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je pokrenut postupak legalizacije,</w:t>
      </w:r>
    </w:p>
    <w:p w14:paraId="734F1B75"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su riješeni imovinsko pravni odnosi na bespravnom objektu i zemljištu na kome je izgrađen,</w:t>
      </w:r>
    </w:p>
    <w:p w14:paraId="3CDD4965"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je bespravni objekat evidentiran na satelitskom i aerofotogametrijskom snimku u skladu sa zakonom kojim se uređuje legalizacija bespravnih objekata, </w:t>
      </w:r>
    </w:p>
    <w:p w14:paraId="10558521"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je bespravni objekat izgrađen na prostoru koji planskim dokumentom nije namijenjen za izgradnju infrastrukturnih i drugih objekata od opšteg interesa,</w:t>
      </w:r>
    </w:p>
    <w:p w14:paraId="3BE109D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bespravni objekat ne prelazi regulacionu liniju ili liniju vlasničke parcele ako je izgrađen na prostoru za koji ne postoji važeći planski dokument.</w:t>
      </w:r>
    </w:p>
    <w:p w14:paraId="43448368" w14:textId="77777777" w:rsidR="0033641D" w:rsidRPr="00930393" w:rsidRDefault="0033641D" w:rsidP="00930393">
      <w:pPr>
        <w:spacing w:after="0" w:line="240" w:lineRule="auto"/>
        <w:jc w:val="both"/>
        <w:rPr>
          <w:rFonts w:asciiTheme="minorHAnsi" w:hAnsiTheme="minorHAnsi" w:cstheme="minorHAnsi"/>
        </w:rPr>
      </w:pPr>
    </w:p>
    <w:p w14:paraId="36720CFD" w14:textId="77777777" w:rsidR="0033641D" w:rsidRPr="00930393" w:rsidRDefault="0033641D" w:rsidP="00930393">
      <w:pPr>
        <w:spacing w:after="0" w:line="240" w:lineRule="auto"/>
        <w:jc w:val="both"/>
        <w:rPr>
          <w:rFonts w:asciiTheme="minorHAnsi" w:hAnsiTheme="minorHAnsi" w:cstheme="minorHAnsi"/>
        </w:rPr>
      </w:pPr>
    </w:p>
    <w:p w14:paraId="50692871"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III  VISINA NAKNADE</w:t>
      </w:r>
    </w:p>
    <w:p w14:paraId="6D414B6B" w14:textId="77777777" w:rsidR="0033641D" w:rsidRPr="00930393" w:rsidRDefault="0033641D" w:rsidP="00930393">
      <w:pPr>
        <w:spacing w:after="0" w:line="240" w:lineRule="auto"/>
        <w:jc w:val="center"/>
        <w:rPr>
          <w:rFonts w:asciiTheme="minorHAnsi" w:hAnsiTheme="minorHAnsi" w:cstheme="minorHAnsi"/>
          <w:b/>
        </w:rPr>
      </w:pPr>
    </w:p>
    <w:p w14:paraId="32DD31F2" w14:textId="18CFEB55"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4</w:t>
      </w:r>
    </w:p>
    <w:p w14:paraId="6AD1F132"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Naknada po m² neto površine bespravnog objekta utvrđuje se u zavisnosti od:</w:t>
      </w:r>
    </w:p>
    <w:p w14:paraId="131EF4AB"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zone u kojoj se bespravni objekat nalazi,</w:t>
      </w:r>
    </w:p>
    <w:p w14:paraId="259CEE02"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ekonomsko tržišne projekcije planskog dokumenta za komunalno opremanje prostora (u daljem tekstu: ekonomsko tržišna projekcija),</w:t>
      </w:r>
    </w:p>
    <w:p w14:paraId="10638AD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stepena opremljenosti građevinskog zemljišta,</w:t>
      </w:r>
    </w:p>
    <w:p w14:paraId="55D0F6F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prosječnih troškova opremanja građevinskog zemljišta,</w:t>
      </w:r>
    </w:p>
    <w:p w14:paraId="4CA07FA2"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troškova sprovođenja mjera urbane sanacije prostora devastiranih bespravnom gradnjom,</w:t>
      </w:r>
    </w:p>
    <w:p w14:paraId="444D526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načina plaćanja utvrđenog iznosa naknade i </w:t>
      </w:r>
    </w:p>
    <w:p w14:paraId="6570726A" w14:textId="6A02D93F" w:rsidR="0033641D"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vrste, namjene i starosti objekta.</w:t>
      </w:r>
    </w:p>
    <w:p w14:paraId="20629494" w14:textId="77777777" w:rsidR="00FA5DAE" w:rsidRPr="00930393" w:rsidRDefault="00FA5DAE" w:rsidP="00FA5DAE">
      <w:pPr>
        <w:pStyle w:val="ListParagraph1"/>
        <w:spacing w:after="0" w:line="240" w:lineRule="auto"/>
        <w:jc w:val="both"/>
        <w:rPr>
          <w:rFonts w:asciiTheme="minorHAnsi" w:hAnsiTheme="minorHAnsi" w:cstheme="minorHAnsi"/>
        </w:rPr>
      </w:pPr>
    </w:p>
    <w:p w14:paraId="25E23DCD" w14:textId="0A552FD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lastRenderedPageBreak/>
        <w:tab/>
      </w:r>
      <w:r w:rsidR="001505AE" w:rsidRPr="00930393">
        <w:rPr>
          <w:rFonts w:asciiTheme="minorHAnsi" w:hAnsiTheme="minorHAnsi" w:cstheme="minorHAnsi"/>
        </w:rPr>
        <w:t>Podaci o neto površini, vrsti, namjeni i starosti bespravnog objekta iz stava 1 ovog člana utvrđuju se na osnovu elaborata premjera izvedenog stanja izgrađenog bespravnog objekta ili dijela objekta, sačinjenog od strane licencirane geodetske organizacije i ovjerenog od strane organa uprave nadležnog za poslove katastra.</w:t>
      </w:r>
    </w:p>
    <w:p w14:paraId="3832D588" w14:textId="77777777" w:rsidR="0033641D" w:rsidRPr="00930393" w:rsidRDefault="0033641D" w:rsidP="00FA5DAE">
      <w:pPr>
        <w:spacing w:after="0" w:line="240" w:lineRule="auto"/>
        <w:rPr>
          <w:rFonts w:asciiTheme="minorHAnsi" w:hAnsiTheme="minorHAnsi" w:cstheme="minorHAnsi"/>
          <w:b/>
        </w:rPr>
      </w:pPr>
    </w:p>
    <w:p w14:paraId="113692F5"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ZONE</w:t>
      </w:r>
    </w:p>
    <w:p w14:paraId="75B07E98" w14:textId="77777777" w:rsidR="0033641D" w:rsidRPr="00930393" w:rsidRDefault="0033641D" w:rsidP="00930393">
      <w:pPr>
        <w:spacing w:after="0" w:line="240" w:lineRule="auto"/>
        <w:jc w:val="center"/>
        <w:rPr>
          <w:rFonts w:asciiTheme="minorHAnsi" w:hAnsiTheme="minorHAnsi" w:cstheme="minorHAnsi"/>
          <w:b/>
        </w:rPr>
      </w:pPr>
    </w:p>
    <w:p w14:paraId="7945A7C2" w14:textId="0118F871"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5</w:t>
      </w:r>
    </w:p>
    <w:p w14:paraId="0041C540" w14:textId="18E4761C"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Teritorija opštine Berane dijeli se u šest zona, na osnovu zahvata planskih dokumenata, odnosno prema mjestu na kome se bespravni objekat nalazi, i to:</w:t>
      </w:r>
    </w:p>
    <w:p w14:paraId="7638E0D1" w14:textId="77777777" w:rsidR="0033641D" w:rsidRPr="00930393" w:rsidRDefault="0033641D" w:rsidP="00930393">
      <w:pPr>
        <w:spacing w:after="0" w:line="240" w:lineRule="auto"/>
        <w:jc w:val="both"/>
        <w:rPr>
          <w:rFonts w:asciiTheme="minorHAnsi" w:hAnsiTheme="minorHAnsi" w:cstheme="minorHAnsi"/>
        </w:rPr>
      </w:pPr>
    </w:p>
    <w:p w14:paraId="7F15B772"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PRVA ZONA</w:t>
      </w:r>
    </w:p>
    <w:p w14:paraId="7F2B92DC" w14:textId="77777777" w:rsidR="0033641D" w:rsidRPr="00930393" w:rsidRDefault="0033641D" w:rsidP="00930393">
      <w:pPr>
        <w:spacing w:after="0" w:line="240" w:lineRule="auto"/>
        <w:jc w:val="center"/>
        <w:rPr>
          <w:rFonts w:asciiTheme="minorHAnsi" w:hAnsiTheme="minorHAnsi" w:cstheme="minorHAnsi"/>
        </w:rPr>
      </w:pPr>
    </w:p>
    <w:p w14:paraId="45AE0B44" w14:textId="0F93BC75"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„Stari Grad“, DUP „Centar“, DUP „Park“, DUP „Gimnazija i autobuska stanica“, DUP „Lijeva obala Lima“ i DUP „Agropolimlje“.</w:t>
      </w:r>
    </w:p>
    <w:p w14:paraId="40F30798" w14:textId="77777777" w:rsidR="0033641D" w:rsidRPr="00930393" w:rsidRDefault="0033641D" w:rsidP="00930393">
      <w:pPr>
        <w:spacing w:after="0" w:line="240" w:lineRule="auto"/>
        <w:jc w:val="both"/>
        <w:rPr>
          <w:rFonts w:asciiTheme="minorHAnsi" w:hAnsiTheme="minorHAnsi" w:cstheme="minorHAnsi"/>
        </w:rPr>
      </w:pPr>
    </w:p>
    <w:p w14:paraId="46772E88"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DRUGA ZONA</w:t>
      </w:r>
    </w:p>
    <w:p w14:paraId="6540E8DA" w14:textId="77777777" w:rsidR="0033641D" w:rsidRPr="00930393" w:rsidRDefault="0033641D" w:rsidP="00930393">
      <w:pPr>
        <w:spacing w:after="0" w:line="240" w:lineRule="auto"/>
        <w:jc w:val="center"/>
        <w:rPr>
          <w:rFonts w:asciiTheme="minorHAnsi" w:hAnsiTheme="minorHAnsi" w:cstheme="minorHAnsi"/>
        </w:rPr>
      </w:pPr>
    </w:p>
    <w:p w14:paraId="0631DE0C" w14:textId="31B19565"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„Stadion i škola Vuk Karadžić“, DUP „Šaćina Bara“, DUP „Medicinski Centar“, DUP „Novo Naselje“, DUP „Izgradnja“, DUP „Školski centar Vukadin Vukadinović“, DUP „Rasadnik“ i DUP „Obalsko Naselje“.</w:t>
      </w:r>
    </w:p>
    <w:p w14:paraId="42202696" w14:textId="77777777" w:rsidR="0033641D" w:rsidRPr="00930393" w:rsidRDefault="0033641D" w:rsidP="00930393">
      <w:pPr>
        <w:spacing w:after="0" w:line="240" w:lineRule="auto"/>
        <w:jc w:val="both"/>
        <w:rPr>
          <w:rFonts w:asciiTheme="minorHAnsi" w:hAnsiTheme="minorHAnsi" w:cstheme="minorHAnsi"/>
        </w:rPr>
      </w:pPr>
    </w:p>
    <w:p w14:paraId="6675131E"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TREĆA ZONA</w:t>
      </w:r>
    </w:p>
    <w:p w14:paraId="346B62CE" w14:textId="77777777" w:rsidR="0033641D" w:rsidRPr="00930393" w:rsidRDefault="0033641D" w:rsidP="00930393">
      <w:pPr>
        <w:spacing w:after="0" w:line="240" w:lineRule="auto"/>
        <w:jc w:val="center"/>
        <w:rPr>
          <w:rFonts w:asciiTheme="minorHAnsi" w:hAnsiTheme="minorHAnsi" w:cstheme="minorHAnsi"/>
        </w:rPr>
      </w:pPr>
    </w:p>
    <w:p w14:paraId="125AC130" w14:textId="04BD02B6"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„Luge“, DUP „Gornji Talum“, DUP „Komunalno“, DUP „Desna obala Lima“.</w:t>
      </w:r>
    </w:p>
    <w:p w14:paraId="3EB21BB0" w14:textId="77777777" w:rsidR="0033641D" w:rsidRPr="00930393" w:rsidRDefault="0033641D" w:rsidP="00930393">
      <w:pPr>
        <w:spacing w:after="0" w:line="240" w:lineRule="auto"/>
        <w:jc w:val="both"/>
        <w:rPr>
          <w:rFonts w:asciiTheme="minorHAnsi" w:hAnsiTheme="minorHAnsi" w:cstheme="minorHAnsi"/>
        </w:rPr>
      </w:pPr>
    </w:p>
    <w:p w14:paraId="51DD1331"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ČETVRTA  ZONA</w:t>
      </w:r>
    </w:p>
    <w:p w14:paraId="293619FD" w14:textId="77777777" w:rsidR="0033641D" w:rsidRPr="00930393" w:rsidRDefault="0033641D" w:rsidP="00930393">
      <w:pPr>
        <w:spacing w:after="0" w:line="240" w:lineRule="auto"/>
        <w:jc w:val="center"/>
        <w:rPr>
          <w:rFonts w:asciiTheme="minorHAnsi" w:hAnsiTheme="minorHAnsi" w:cstheme="minorHAnsi"/>
        </w:rPr>
      </w:pPr>
    </w:p>
    <w:p w14:paraId="1B8FDAED" w14:textId="621DAA60"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LSL „Aerodrom“, DUP „Bistrica“, DUP „Ostrovi“, DUP „Hareme“, DUP „Lugovi i Donji Talum“, DUP „Groblje“, DUP „Krkače“, DUP „Škrljevica“, DUP „Spomen kompleks Jasikovac“, LSL „Postrojenje za prečišćavanje otpadnih voda“, DUP „Sušica“ i UP „Manastir Đurđevi Stupovi“.</w:t>
      </w:r>
    </w:p>
    <w:p w14:paraId="78CE6BAB" w14:textId="77777777" w:rsidR="0033641D" w:rsidRPr="00930393" w:rsidRDefault="0033641D" w:rsidP="00930393">
      <w:pPr>
        <w:spacing w:after="0" w:line="240" w:lineRule="auto"/>
        <w:jc w:val="both"/>
        <w:rPr>
          <w:rFonts w:asciiTheme="minorHAnsi" w:hAnsiTheme="minorHAnsi" w:cstheme="minorHAnsi"/>
        </w:rPr>
      </w:pPr>
    </w:p>
    <w:p w14:paraId="22057A75"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PETA  ZONA</w:t>
      </w:r>
    </w:p>
    <w:p w14:paraId="47378D61" w14:textId="77777777" w:rsidR="0033641D" w:rsidRPr="00930393" w:rsidRDefault="0033641D" w:rsidP="00930393">
      <w:pPr>
        <w:spacing w:after="0" w:line="240" w:lineRule="auto"/>
        <w:jc w:val="center"/>
        <w:rPr>
          <w:rFonts w:asciiTheme="minorHAnsi" w:hAnsiTheme="minorHAnsi" w:cstheme="minorHAnsi"/>
        </w:rPr>
      </w:pPr>
    </w:p>
    <w:p w14:paraId="3937A8E4" w14:textId="271E0FCD"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prostor koji zahvata:  DUP „Golubinjci“, DUP „Šćepanica“, DUP „Beranselo“, DUP „Rudeš I“, DUP „Rudeš II“, DUP „Rudeš III“, DUP „Votnjik“, DUP „Jasikovac Polje“, DUP „Brnjica“ i LSL „Biznis zona“.</w:t>
      </w:r>
    </w:p>
    <w:p w14:paraId="275706D3" w14:textId="77777777" w:rsidR="0033641D" w:rsidRPr="00930393" w:rsidRDefault="0033641D" w:rsidP="00930393">
      <w:pPr>
        <w:spacing w:after="0" w:line="240" w:lineRule="auto"/>
        <w:jc w:val="both"/>
        <w:rPr>
          <w:rFonts w:asciiTheme="minorHAnsi" w:hAnsiTheme="minorHAnsi" w:cstheme="minorHAnsi"/>
        </w:rPr>
      </w:pPr>
    </w:p>
    <w:p w14:paraId="50AD97E1" w14:textId="77777777" w:rsidR="0033641D" w:rsidRPr="00930393" w:rsidRDefault="001505AE" w:rsidP="00930393">
      <w:pPr>
        <w:spacing w:after="0" w:line="240" w:lineRule="auto"/>
        <w:jc w:val="center"/>
        <w:rPr>
          <w:rFonts w:asciiTheme="minorHAnsi" w:hAnsiTheme="minorHAnsi" w:cstheme="minorHAnsi"/>
        </w:rPr>
      </w:pPr>
      <w:r w:rsidRPr="00930393">
        <w:rPr>
          <w:rFonts w:asciiTheme="minorHAnsi" w:hAnsiTheme="minorHAnsi" w:cstheme="minorHAnsi"/>
        </w:rPr>
        <w:t>ŠESTA  ZONA</w:t>
      </w:r>
    </w:p>
    <w:p w14:paraId="2EA87AAA" w14:textId="77777777" w:rsidR="0033641D" w:rsidRPr="00930393" w:rsidRDefault="0033641D" w:rsidP="00930393">
      <w:pPr>
        <w:spacing w:after="0" w:line="240" w:lineRule="auto"/>
        <w:jc w:val="center"/>
        <w:rPr>
          <w:rFonts w:asciiTheme="minorHAnsi" w:hAnsiTheme="minorHAnsi" w:cstheme="minorHAnsi"/>
        </w:rPr>
      </w:pPr>
    </w:p>
    <w:p w14:paraId="1076A321" w14:textId="4750E6AA"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Obuhvata sva ostala naselja i područja u okviru Prostorno urbanističkog plana Berana.</w:t>
      </w:r>
    </w:p>
    <w:p w14:paraId="325CD486" w14:textId="77777777" w:rsidR="0033641D" w:rsidRPr="00930393" w:rsidRDefault="0033641D" w:rsidP="00930393">
      <w:pPr>
        <w:spacing w:after="0" w:line="240" w:lineRule="auto"/>
        <w:jc w:val="both"/>
        <w:rPr>
          <w:rFonts w:asciiTheme="minorHAnsi" w:hAnsiTheme="minorHAnsi" w:cstheme="minorHAnsi"/>
        </w:rPr>
      </w:pPr>
    </w:p>
    <w:p w14:paraId="4AB64C6E" w14:textId="7A73EE49" w:rsidR="0033641D"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Grafički prikaz zona iz ovog člana je sastavni dio ove odluke.</w:t>
      </w:r>
    </w:p>
    <w:p w14:paraId="579D2BF7" w14:textId="77777777" w:rsidR="00BB29C1" w:rsidRPr="00930393" w:rsidRDefault="00BB29C1" w:rsidP="00930393">
      <w:pPr>
        <w:spacing w:after="0" w:line="240" w:lineRule="auto"/>
        <w:jc w:val="both"/>
        <w:rPr>
          <w:rFonts w:asciiTheme="minorHAnsi" w:hAnsiTheme="minorHAnsi" w:cstheme="minorHAnsi"/>
        </w:rPr>
      </w:pPr>
    </w:p>
    <w:p w14:paraId="44C5BF17" w14:textId="7D8E9B6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6</w:t>
      </w:r>
    </w:p>
    <w:p w14:paraId="7140AF7E" w14:textId="58B02036" w:rsidR="0033641D"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Iznos naknade po m² neto površine bespravnog objekta po zonama iznosi:</w:t>
      </w:r>
    </w:p>
    <w:p w14:paraId="00EAAB04" w14:textId="77777777" w:rsidR="00FA5DAE" w:rsidRDefault="00FA5DAE" w:rsidP="00930393">
      <w:pPr>
        <w:spacing w:after="0" w:line="240" w:lineRule="auto"/>
        <w:jc w:val="both"/>
        <w:rPr>
          <w:rFonts w:asciiTheme="minorHAnsi" w:hAnsiTheme="minorHAnsi" w:cstheme="minorHAnsi"/>
        </w:rPr>
      </w:pPr>
    </w:p>
    <w:p w14:paraId="45AF633D" w14:textId="77777777" w:rsidR="00FA5DAE" w:rsidRPr="00930393" w:rsidRDefault="00FA5DAE" w:rsidP="00930393">
      <w:pPr>
        <w:spacing w:after="0" w:line="240" w:lineRule="auto"/>
        <w:jc w:val="both"/>
        <w:rPr>
          <w:rFonts w:asciiTheme="minorHAnsi" w:hAnsiTheme="minorHAnsi" w:cstheme="minorHAnsi"/>
        </w:rPr>
      </w:pPr>
    </w:p>
    <w:p w14:paraId="59996251" w14:textId="77777777" w:rsidR="0033641D" w:rsidRPr="00930393" w:rsidRDefault="0033641D" w:rsidP="00930393">
      <w:pPr>
        <w:spacing w:after="0" w:line="240" w:lineRule="auto"/>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257"/>
        <w:gridCol w:w="1336"/>
        <w:gridCol w:w="1336"/>
        <w:gridCol w:w="1336"/>
        <w:gridCol w:w="1336"/>
        <w:gridCol w:w="1336"/>
      </w:tblGrid>
      <w:tr w:rsidR="0033641D" w:rsidRPr="00930393" w14:paraId="27BAA1BA" w14:textId="77777777">
        <w:tc>
          <w:tcPr>
            <w:tcW w:w="1413" w:type="dxa"/>
          </w:tcPr>
          <w:p w14:paraId="6C5DACD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ZONA </w:t>
            </w:r>
          </w:p>
        </w:tc>
        <w:tc>
          <w:tcPr>
            <w:tcW w:w="1257" w:type="dxa"/>
          </w:tcPr>
          <w:p w14:paraId="60BCB82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PRVA</w:t>
            </w:r>
          </w:p>
        </w:tc>
        <w:tc>
          <w:tcPr>
            <w:tcW w:w="1336" w:type="dxa"/>
          </w:tcPr>
          <w:p w14:paraId="42F0A5E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DRUGA</w:t>
            </w:r>
          </w:p>
        </w:tc>
        <w:tc>
          <w:tcPr>
            <w:tcW w:w="1336" w:type="dxa"/>
          </w:tcPr>
          <w:p w14:paraId="251A4A1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TREĆA</w:t>
            </w:r>
          </w:p>
        </w:tc>
        <w:tc>
          <w:tcPr>
            <w:tcW w:w="1336" w:type="dxa"/>
          </w:tcPr>
          <w:p w14:paraId="7C984743"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ČETVRTA</w:t>
            </w:r>
          </w:p>
        </w:tc>
        <w:tc>
          <w:tcPr>
            <w:tcW w:w="1336" w:type="dxa"/>
          </w:tcPr>
          <w:p w14:paraId="78F2D46A"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PETA</w:t>
            </w:r>
          </w:p>
        </w:tc>
        <w:tc>
          <w:tcPr>
            <w:tcW w:w="1336" w:type="dxa"/>
          </w:tcPr>
          <w:p w14:paraId="16CBE91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ŠESTA</w:t>
            </w:r>
          </w:p>
        </w:tc>
      </w:tr>
      <w:tr w:rsidR="0033641D" w:rsidRPr="00930393" w14:paraId="6CD2808E" w14:textId="77777777">
        <w:tc>
          <w:tcPr>
            <w:tcW w:w="1413" w:type="dxa"/>
          </w:tcPr>
          <w:p w14:paraId="3DDB2C2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Iznos       €/m²</w:t>
            </w:r>
          </w:p>
        </w:tc>
        <w:tc>
          <w:tcPr>
            <w:tcW w:w="1257" w:type="dxa"/>
          </w:tcPr>
          <w:p w14:paraId="1C395D8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35,20</w:t>
            </w:r>
          </w:p>
        </w:tc>
        <w:tc>
          <w:tcPr>
            <w:tcW w:w="1336" w:type="dxa"/>
          </w:tcPr>
          <w:p w14:paraId="5FC61F4B"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31,68</w:t>
            </w:r>
          </w:p>
        </w:tc>
        <w:tc>
          <w:tcPr>
            <w:tcW w:w="1336" w:type="dxa"/>
          </w:tcPr>
          <w:p w14:paraId="4EAB67D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28,16</w:t>
            </w:r>
          </w:p>
        </w:tc>
        <w:tc>
          <w:tcPr>
            <w:tcW w:w="1336" w:type="dxa"/>
          </w:tcPr>
          <w:p w14:paraId="20BCB7D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24,64</w:t>
            </w:r>
          </w:p>
        </w:tc>
        <w:tc>
          <w:tcPr>
            <w:tcW w:w="1336" w:type="dxa"/>
          </w:tcPr>
          <w:p w14:paraId="02E6A20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21,12</w:t>
            </w:r>
          </w:p>
        </w:tc>
        <w:tc>
          <w:tcPr>
            <w:tcW w:w="1336" w:type="dxa"/>
          </w:tcPr>
          <w:p w14:paraId="64E2D356"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0,00 </w:t>
            </w:r>
          </w:p>
        </w:tc>
      </w:tr>
    </w:tbl>
    <w:p w14:paraId="629AB128" w14:textId="77777777" w:rsidR="0033641D" w:rsidRPr="00930393" w:rsidRDefault="0033641D" w:rsidP="00930393">
      <w:pPr>
        <w:spacing w:after="0" w:line="240" w:lineRule="auto"/>
        <w:jc w:val="both"/>
        <w:rPr>
          <w:rFonts w:asciiTheme="minorHAnsi" w:hAnsiTheme="minorHAnsi" w:cstheme="minorHAnsi"/>
        </w:rPr>
      </w:pPr>
    </w:p>
    <w:p w14:paraId="04AC0C83" w14:textId="184BF36F" w:rsidR="0033641D" w:rsidRPr="002F1C55" w:rsidRDefault="00930393" w:rsidP="002F1C55">
      <w:pPr>
        <w:spacing w:after="0" w:line="240" w:lineRule="auto"/>
        <w:jc w:val="both"/>
        <w:rPr>
          <w:rFonts w:asciiTheme="minorHAnsi" w:hAnsiTheme="minorHAnsi" w:cstheme="minorHAnsi"/>
        </w:rPr>
      </w:pPr>
      <w:r>
        <w:rPr>
          <w:rFonts w:asciiTheme="minorHAnsi" w:hAnsiTheme="minorHAnsi" w:cstheme="minorHAnsi"/>
        </w:rPr>
        <w:tab/>
      </w:r>
      <w:r w:rsidR="00F61ECC" w:rsidRPr="00930393">
        <w:rPr>
          <w:rFonts w:asciiTheme="minorHAnsi" w:hAnsiTheme="minorHAnsi" w:cstheme="minorHAnsi"/>
        </w:rPr>
        <w:t>Izuzetno od stava 1 ovog člana,</w:t>
      </w:r>
      <w:r>
        <w:rPr>
          <w:rFonts w:asciiTheme="minorHAnsi" w:hAnsiTheme="minorHAnsi" w:cstheme="minorHAnsi"/>
        </w:rPr>
        <w:t xml:space="preserve"> </w:t>
      </w:r>
      <w:r w:rsidR="00F61ECC" w:rsidRPr="00930393">
        <w:rPr>
          <w:rFonts w:asciiTheme="minorHAnsi" w:hAnsiTheme="minorHAnsi" w:cstheme="minorHAnsi"/>
        </w:rPr>
        <w:t>naknada za hotel,odnosno turustičko nasalje sa četri ili pet zvjezdica i turistički rizort plaća se u iznosu od 400,00€ po m² izgrađenog objekta,bez obzira u kojoj se zoni nalazi.</w:t>
      </w:r>
    </w:p>
    <w:p w14:paraId="652CF88E" w14:textId="02EEFBAF"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7</w:t>
      </w:r>
    </w:p>
    <w:p w14:paraId="094847D1" w14:textId="326C903D"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2F1C55">
        <w:rPr>
          <w:rFonts w:asciiTheme="minorHAnsi" w:hAnsiTheme="minorHAnsi" w:cstheme="minorHAnsi"/>
        </w:rPr>
        <w:t>Naknada iz člana 6</w:t>
      </w:r>
      <w:r w:rsidR="001505AE" w:rsidRPr="00930393">
        <w:rPr>
          <w:rFonts w:asciiTheme="minorHAnsi" w:hAnsiTheme="minorHAnsi" w:cstheme="minorHAnsi"/>
        </w:rPr>
        <w:t xml:space="preserve"> ove odluke umanjuje se za:</w:t>
      </w:r>
    </w:p>
    <w:p w14:paraId="34F7C371" w14:textId="6FB0FDA0"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50% za objekte osnovnog stanovanja</w:t>
      </w:r>
      <w:r w:rsidR="00A50540" w:rsidRPr="00930393">
        <w:rPr>
          <w:rFonts w:asciiTheme="minorHAnsi" w:hAnsiTheme="minorHAnsi" w:cstheme="minorHAnsi"/>
        </w:rPr>
        <w:t>.</w:t>
      </w:r>
    </w:p>
    <w:p w14:paraId="251BDCD7" w14:textId="473D3061" w:rsidR="00F3537A"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70% za objekte čiji su vlasnici ili članovi porodičnog domaćinstva samohrani roditelji, odnosno staratelji, lica sa invaliditetom, mladi koji su bili djeca bez roditeljskog staranja, porodice sa djecom sa smetnjama u razvoju, pripadnici romske i egipćanske populacije</w:t>
      </w:r>
      <w:r w:rsidR="00A50540" w:rsidRPr="00930393">
        <w:rPr>
          <w:rFonts w:asciiTheme="minorHAnsi" w:hAnsiTheme="minorHAnsi" w:cstheme="minorHAnsi"/>
        </w:rPr>
        <w:t>.</w:t>
      </w:r>
    </w:p>
    <w:p w14:paraId="5DD73795" w14:textId="5AF2866D"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50% za objekte u vlasništvu vjerskih zajednica, koji se koriste za bogoslužbene i druge potrebe vjerskih zajednica.</w:t>
      </w:r>
    </w:p>
    <w:p w14:paraId="4D7B3E64" w14:textId="77777777" w:rsidR="0033641D" w:rsidRPr="00930393" w:rsidRDefault="0033641D" w:rsidP="00930393">
      <w:pPr>
        <w:spacing w:after="0" w:line="240" w:lineRule="auto"/>
        <w:jc w:val="both"/>
        <w:rPr>
          <w:rFonts w:asciiTheme="minorHAnsi" w:hAnsiTheme="minorHAnsi" w:cstheme="minorHAnsi"/>
        </w:rPr>
      </w:pPr>
    </w:p>
    <w:p w14:paraId="2A2A530C" w14:textId="39B9F965"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Način plaćanja</w:t>
      </w:r>
    </w:p>
    <w:p w14:paraId="5E658A8F" w14:textId="3A285E64"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8</w:t>
      </w:r>
    </w:p>
    <w:p w14:paraId="78817519" w14:textId="2EA17414"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Vlasnik bespravnog objekta koji naknadu plaća jednokratno ima pravo na umanjenje od 20 %.</w:t>
      </w:r>
    </w:p>
    <w:p w14:paraId="19764887" w14:textId="77777777" w:rsidR="0033641D" w:rsidRPr="00930393" w:rsidRDefault="0033641D" w:rsidP="00930393">
      <w:pPr>
        <w:spacing w:after="0" w:line="240" w:lineRule="auto"/>
        <w:jc w:val="both"/>
        <w:rPr>
          <w:rFonts w:asciiTheme="minorHAnsi" w:hAnsiTheme="minorHAnsi" w:cstheme="minorHAnsi"/>
        </w:rPr>
      </w:pPr>
    </w:p>
    <w:p w14:paraId="69C9340A" w14:textId="77777777" w:rsidR="0033641D" w:rsidRPr="00930393" w:rsidRDefault="0033641D" w:rsidP="00930393">
      <w:pPr>
        <w:spacing w:after="0" w:line="240" w:lineRule="auto"/>
        <w:jc w:val="both"/>
        <w:rPr>
          <w:rFonts w:asciiTheme="minorHAnsi" w:hAnsiTheme="minorHAnsi" w:cstheme="minorHAnsi"/>
        </w:rPr>
      </w:pPr>
    </w:p>
    <w:p w14:paraId="78F16538" w14:textId="35FFB668"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9</w:t>
      </w:r>
    </w:p>
    <w:p w14:paraId="5FC50416" w14:textId="217C572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Umanjenja iz čl</w:t>
      </w:r>
      <w:r>
        <w:rPr>
          <w:rFonts w:asciiTheme="minorHAnsi" w:hAnsiTheme="minorHAnsi" w:cstheme="minorHAnsi"/>
        </w:rPr>
        <w:t>.</w:t>
      </w:r>
      <w:r w:rsidR="001505AE" w:rsidRPr="00930393">
        <w:rPr>
          <w:rFonts w:asciiTheme="minorHAnsi" w:hAnsiTheme="minorHAnsi" w:cstheme="minorHAnsi"/>
        </w:rPr>
        <w:t xml:space="preserve"> 7 i 8 ove odluke mogu se izvršiti samo po jednom osnovu i ne mogu se sabirati, odnosno kumulirati.</w:t>
      </w:r>
    </w:p>
    <w:p w14:paraId="243AABD1" w14:textId="77777777" w:rsidR="0033641D" w:rsidRPr="00930393" w:rsidRDefault="0033641D" w:rsidP="00930393">
      <w:pPr>
        <w:spacing w:after="0" w:line="240" w:lineRule="auto"/>
        <w:jc w:val="both"/>
        <w:rPr>
          <w:rFonts w:asciiTheme="minorHAnsi" w:hAnsiTheme="minorHAnsi" w:cstheme="minorHAnsi"/>
        </w:rPr>
      </w:pPr>
    </w:p>
    <w:p w14:paraId="79DE3302" w14:textId="77777777" w:rsidR="0033641D" w:rsidRPr="00930393" w:rsidRDefault="0033641D" w:rsidP="00930393">
      <w:pPr>
        <w:spacing w:after="0" w:line="240" w:lineRule="auto"/>
        <w:jc w:val="both"/>
        <w:rPr>
          <w:rFonts w:asciiTheme="minorHAnsi" w:hAnsiTheme="minorHAnsi" w:cstheme="minorHAnsi"/>
        </w:rPr>
      </w:pPr>
    </w:p>
    <w:p w14:paraId="5C57DBDF"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IV  NAČIN I ROKOVI PLAĆANJA NAKNADE</w:t>
      </w:r>
    </w:p>
    <w:p w14:paraId="319AD580" w14:textId="77777777" w:rsidR="0033641D" w:rsidRPr="00930393" w:rsidRDefault="0033641D" w:rsidP="00930393">
      <w:pPr>
        <w:spacing w:after="0" w:line="240" w:lineRule="auto"/>
        <w:jc w:val="center"/>
        <w:rPr>
          <w:rFonts w:asciiTheme="minorHAnsi" w:hAnsiTheme="minorHAnsi" w:cstheme="minorHAnsi"/>
          <w:b/>
        </w:rPr>
      </w:pPr>
    </w:p>
    <w:p w14:paraId="1BFD6106" w14:textId="77777777" w:rsidR="0033641D" w:rsidRPr="00930393" w:rsidRDefault="0033641D" w:rsidP="00930393">
      <w:pPr>
        <w:spacing w:after="0" w:line="240" w:lineRule="auto"/>
        <w:jc w:val="center"/>
        <w:rPr>
          <w:rFonts w:asciiTheme="minorHAnsi" w:hAnsiTheme="minorHAnsi" w:cstheme="minorHAnsi"/>
          <w:b/>
        </w:rPr>
      </w:pPr>
    </w:p>
    <w:p w14:paraId="60F29351" w14:textId="62ECB33B"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10</w:t>
      </w:r>
    </w:p>
    <w:p w14:paraId="550A7BCB" w14:textId="2DA4BF2B"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Vlasnik bespravnog objekta podnosi zahtjev za plaćanje naknade (u daljem tekstu: zahtjev) organu lokalne uprave nadležnom za poslove legalizacije objekata (u daljem tekstu: nadležni organ) u kome navodi način plaćanja (jednokratno ili u jednakim mjesečnim ratama).</w:t>
      </w:r>
    </w:p>
    <w:p w14:paraId="0E3BEDC5" w14:textId="3674F54B"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Ako se zahtjevom traži plaćanje naknade u jednakim mjesečnim ratama, u zahtjevu se navodi i broj rata i to najviše:</w:t>
      </w:r>
    </w:p>
    <w:p w14:paraId="2C1D5BEF"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360  za objekte osnovnog stanovanja,</w:t>
      </w:r>
    </w:p>
    <w:p w14:paraId="7D5CB098"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120  za ostale objekte,</w:t>
      </w:r>
    </w:p>
    <w:p w14:paraId="67EFB013"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 xml:space="preserve">  60  za hotel, odnosno turističko naselje sa četiri ili pet zvjezdica i turistički rizort.</w:t>
      </w:r>
    </w:p>
    <w:p w14:paraId="4C896FF0" w14:textId="747EEA22" w:rsidR="002F1C55"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 slučaju iz člana 7 ove odluke u zahtjevu se navodi i osnov za umanjenje naknade i prilažu se dokazi o ispunjavanju uslova za umanjenje.</w:t>
      </w:r>
    </w:p>
    <w:p w14:paraId="4F98291F" w14:textId="77777777" w:rsidR="002F1C55" w:rsidRPr="00930393" w:rsidRDefault="002F1C55" w:rsidP="00930393">
      <w:pPr>
        <w:spacing w:after="0" w:line="240" w:lineRule="auto"/>
        <w:jc w:val="both"/>
        <w:rPr>
          <w:rFonts w:asciiTheme="minorHAnsi" w:hAnsiTheme="minorHAnsi" w:cstheme="minorHAnsi"/>
        </w:rPr>
      </w:pPr>
    </w:p>
    <w:p w14:paraId="2B0F5FEA" w14:textId="4813CBAB"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11</w:t>
      </w:r>
    </w:p>
    <w:p w14:paraId="1CD46591" w14:textId="371323A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Visina naknade, način i rok plaćanja utvrđuje se rješenjem nadležnog organa.Naknada se uplaćuje na uplatni račun budžeta opštine Berane.</w:t>
      </w:r>
    </w:p>
    <w:p w14:paraId="1B491AF5" w14:textId="7A214E1C"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Naknada u jednokratnom iznosu plaća se u roku od 7 dana od dana izvršnosti rješenja o naknadi.</w:t>
      </w:r>
    </w:p>
    <w:p w14:paraId="5E9BF415" w14:textId="6ABE80A7"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Ako se naknada plaća u jednakim mjesečnim ratama, rješenjem iz stava 1 ovog člana utvrđuje se i iznos kamate i kamatna stopa.</w:t>
      </w:r>
    </w:p>
    <w:p w14:paraId="1FEFA39F" w14:textId="295A89DE"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Naknada iz stava 4 ovog člana plaća se do 5-og u mjesecu za prethodni mjesec.</w:t>
      </w:r>
    </w:p>
    <w:p w14:paraId="0EA4B0A8" w14:textId="43E910E3" w:rsidR="0033641D" w:rsidRDefault="00930393" w:rsidP="00FA5DAE">
      <w:pPr>
        <w:spacing w:after="0" w:line="240" w:lineRule="auto"/>
        <w:jc w:val="both"/>
        <w:rPr>
          <w:rFonts w:asciiTheme="minorHAnsi" w:hAnsiTheme="minorHAnsi" w:cstheme="minorHAnsi"/>
        </w:rPr>
      </w:pPr>
      <w:r>
        <w:rPr>
          <w:rFonts w:asciiTheme="minorHAnsi" w:hAnsiTheme="minorHAnsi" w:cstheme="minorHAnsi"/>
        </w:rPr>
        <w:lastRenderedPageBreak/>
        <w:tab/>
      </w:r>
      <w:r w:rsidR="001505AE" w:rsidRPr="00930393">
        <w:rPr>
          <w:rFonts w:asciiTheme="minorHAnsi" w:hAnsiTheme="minorHAnsi" w:cstheme="minorHAnsi"/>
        </w:rPr>
        <w:t>Ako vlasnik bespravnog objekta ne izmiruje obaveze u skladu sa rješenjem nadležnog organa, rješenjem o prinudnoj naplati utvrđuje se i zakonska zatezna kamata.</w:t>
      </w:r>
    </w:p>
    <w:p w14:paraId="43AC86AF" w14:textId="77777777" w:rsidR="00BB29C1" w:rsidRPr="00FA5DAE" w:rsidRDefault="00BB29C1" w:rsidP="00FA5DAE">
      <w:pPr>
        <w:spacing w:after="0" w:line="240" w:lineRule="auto"/>
        <w:jc w:val="both"/>
        <w:rPr>
          <w:rFonts w:asciiTheme="minorHAnsi" w:hAnsiTheme="minorHAnsi" w:cstheme="minorHAnsi"/>
        </w:rPr>
      </w:pPr>
    </w:p>
    <w:p w14:paraId="7CC2987F" w14:textId="59DCA09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12</w:t>
      </w:r>
    </w:p>
    <w:p w14:paraId="50614D3A" w14:textId="00099E12"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U slučaju plaćanja naknade u mjesečnim ratama vlasnik bespravnog objekta dužan je da nadležnom organu dostavi sredstva obezbjeđenja i to:</w:t>
      </w:r>
    </w:p>
    <w:p w14:paraId="3FDC851C" w14:textId="77777777" w:rsidR="0033641D" w:rsidRPr="00930393" w:rsidRDefault="001505AE" w:rsidP="00930393">
      <w:pPr>
        <w:pStyle w:val="ListParagraph1"/>
        <w:numPr>
          <w:ilvl w:val="0"/>
          <w:numId w:val="2"/>
        </w:numPr>
        <w:spacing w:after="0" w:line="240" w:lineRule="auto"/>
        <w:jc w:val="both"/>
        <w:rPr>
          <w:rFonts w:asciiTheme="minorHAnsi" w:hAnsiTheme="minorHAnsi" w:cstheme="minorHAnsi"/>
        </w:rPr>
      </w:pPr>
      <w:r w:rsidRPr="00930393">
        <w:rPr>
          <w:rFonts w:asciiTheme="minorHAnsi" w:hAnsiTheme="minorHAnsi" w:cstheme="minorHAnsi"/>
        </w:rPr>
        <w:t>Pravno lice:</w:t>
      </w:r>
    </w:p>
    <w:p w14:paraId="09EB5140"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neopozivu bankarsku garanciju „bez prigovora“ naplativu „na prvi poziv“ na utvrđeni iznos naknade ili bankarsku revolving garanciju „bez prigovora“ naplativu „na prvi poziv“ u vrijednosti od 12 mjesečnih rata utvrđene naknade,</w:t>
      </w:r>
    </w:p>
    <w:p w14:paraId="2398C211" w14:textId="77777777" w:rsidR="0033641D" w:rsidRPr="00930393" w:rsidRDefault="001505AE" w:rsidP="00930393">
      <w:pPr>
        <w:pStyle w:val="ListParagraph1"/>
        <w:numPr>
          <w:ilvl w:val="0"/>
          <w:numId w:val="1"/>
        </w:numPr>
        <w:spacing w:after="0" w:line="240" w:lineRule="auto"/>
        <w:jc w:val="both"/>
        <w:rPr>
          <w:rFonts w:asciiTheme="minorHAnsi" w:hAnsiTheme="minorHAnsi" w:cstheme="minorHAnsi"/>
        </w:rPr>
      </w:pPr>
      <w:r w:rsidRPr="00930393">
        <w:rPr>
          <w:rFonts w:asciiTheme="minorHAnsi" w:hAnsiTheme="minorHAnsi" w:cstheme="minorHAnsi"/>
        </w:rPr>
        <w:t>ugovor o fiducijalnom prenosu prava svojine, odnosno ugovor o hipoteci prvog reda na bespravnom objektu za koji plaća naknadu ili na drugoj nepokretnosti po izboru nadležnog organa čija tržišna vrijednost mora biti za 30% veća od iznosa naknade.</w:t>
      </w:r>
    </w:p>
    <w:p w14:paraId="301C34D3" w14:textId="6A6331A1" w:rsidR="0033641D" w:rsidRPr="002F1C55" w:rsidRDefault="001505AE" w:rsidP="002F1C55">
      <w:pPr>
        <w:pStyle w:val="ListParagraph1"/>
        <w:numPr>
          <w:ilvl w:val="0"/>
          <w:numId w:val="2"/>
        </w:numPr>
        <w:spacing w:after="0" w:line="240" w:lineRule="auto"/>
        <w:jc w:val="both"/>
        <w:rPr>
          <w:rFonts w:asciiTheme="minorHAnsi" w:hAnsiTheme="minorHAnsi" w:cstheme="minorHAnsi"/>
        </w:rPr>
      </w:pPr>
      <w:r w:rsidRPr="00930393">
        <w:rPr>
          <w:rFonts w:asciiTheme="minorHAnsi" w:hAnsiTheme="minorHAnsi" w:cstheme="minorHAnsi"/>
        </w:rPr>
        <w:t>Fizičko lice: ugovor o hipoteci prvog reda na bespravnom objektu za koji plaća naknadu, odnosno na drugoj nepokretnosti po izboru nadležnog organa čija vrijednost mora biti za 30% veća od iznosa naknade.</w:t>
      </w:r>
    </w:p>
    <w:p w14:paraId="78E23C78" w14:textId="11C37DC8" w:rsidR="0033641D" w:rsidRPr="00930393" w:rsidRDefault="001505AE" w:rsidP="00930393">
      <w:pPr>
        <w:pStyle w:val="ListParagraph1"/>
        <w:spacing w:after="0" w:line="240" w:lineRule="auto"/>
        <w:rPr>
          <w:rFonts w:asciiTheme="minorHAnsi" w:hAnsiTheme="minorHAnsi" w:cstheme="minorHAnsi"/>
          <w:b/>
        </w:rPr>
      </w:pPr>
      <w:r w:rsidRPr="00930393">
        <w:rPr>
          <w:rFonts w:asciiTheme="minorHAnsi" w:hAnsiTheme="minorHAnsi" w:cstheme="minorHAnsi"/>
          <w:b/>
        </w:rPr>
        <w:t xml:space="preserve">                                                                        Član 13</w:t>
      </w:r>
    </w:p>
    <w:p w14:paraId="1A36B54B" w14:textId="13BD19C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Mjere urbane sanacije za vlasnike bespravnih objekata koji su izmirili cjelokupni iznos naknade utvrđuju se Programom urbane sanacije opštine Berane u zavisnosti od ukupno naplaćenih sredstava na ime naknade i drugih izvora finansiranja, u skladu sa zakonom.</w:t>
      </w:r>
    </w:p>
    <w:p w14:paraId="33D92081" w14:textId="77777777" w:rsidR="0033641D" w:rsidRPr="00930393" w:rsidRDefault="0033641D" w:rsidP="00930393">
      <w:pPr>
        <w:spacing w:after="0" w:line="240" w:lineRule="auto"/>
        <w:jc w:val="both"/>
        <w:rPr>
          <w:rFonts w:asciiTheme="minorHAnsi" w:hAnsiTheme="minorHAnsi" w:cstheme="minorHAnsi"/>
        </w:rPr>
      </w:pPr>
    </w:p>
    <w:p w14:paraId="2BC0B41B" w14:textId="06CDB1AF"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V  PRELAZNA I ZAVRŠN</w:t>
      </w:r>
      <w:r w:rsidR="00930393">
        <w:rPr>
          <w:rFonts w:asciiTheme="minorHAnsi" w:hAnsiTheme="minorHAnsi" w:cstheme="minorHAnsi"/>
          <w:b/>
        </w:rPr>
        <w:t>E</w:t>
      </w:r>
      <w:r w:rsidRPr="00930393">
        <w:rPr>
          <w:rFonts w:asciiTheme="minorHAnsi" w:hAnsiTheme="minorHAnsi" w:cstheme="minorHAnsi"/>
          <w:b/>
        </w:rPr>
        <w:t xml:space="preserve"> ODREDB</w:t>
      </w:r>
      <w:r w:rsidR="00930393">
        <w:rPr>
          <w:rFonts w:asciiTheme="minorHAnsi" w:hAnsiTheme="minorHAnsi" w:cstheme="minorHAnsi"/>
          <w:b/>
        </w:rPr>
        <w:t>E</w:t>
      </w:r>
    </w:p>
    <w:p w14:paraId="5978E504" w14:textId="77777777" w:rsidR="0033641D" w:rsidRPr="00930393" w:rsidRDefault="0033641D" w:rsidP="00930393">
      <w:pPr>
        <w:spacing w:after="0" w:line="240" w:lineRule="auto"/>
        <w:jc w:val="center"/>
        <w:rPr>
          <w:rFonts w:asciiTheme="minorHAnsi" w:hAnsiTheme="minorHAnsi" w:cstheme="minorHAnsi"/>
          <w:b/>
        </w:rPr>
      </w:pPr>
    </w:p>
    <w:p w14:paraId="4B5CD3A8" w14:textId="5892C301"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t>Član 14</w:t>
      </w:r>
    </w:p>
    <w:p w14:paraId="4330B9DC" w14:textId="0F1501F8" w:rsidR="0033641D"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Postupci utvrđivanja naknade započeti po Odluci o naknadi za urbanu sanaciju („Službeni list CG – opštinski propisi“, broj 22/21), okončaće se po ovoj odluci.</w:t>
      </w:r>
    </w:p>
    <w:p w14:paraId="07CDE279" w14:textId="77777777" w:rsidR="0033641D" w:rsidRPr="00930393" w:rsidRDefault="0033641D" w:rsidP="00930393">
      <w:pPr>
        <w:spacing w:after="0" w:line="240" w:lineRule="auto"/>
        <w:jc w:val="both"/>
        <w:rPr>
          <w:rFonts w:asciiTheme="minorHAnsi" w:hAnsiTheme="minorHAnsi" w:cstheme="minorHAnsi"/>
        </w:rPr>
      </w:pPr>
    </w:p>
    <w:p w14:paraId="0075F967" w14:textId="1F3EED08" w:rsidR="0033641D" w:rsidRDefault="001505AE" w:rsidP="00930393">
      <w:pPr>
        <w:spacing w:after="0" w:line="240" w:lineRule="auto"/>
        <w:jc w:val="center"/>
        <w:rPr>
          <w:rFonts w:asciiTheme="minorHAnsi" w:hAnsiTheme="minorHAnsi" w:cstheme="minorHAnsi"/>
          <w:b/>
        </w:rPr>
      </w:pPr>
      <w:bookmarkStart w:id="0" w:name="_Hlk229994602"/>
      <w:r w:rsidRPr="00930393">
        <w:rPr>
          <w:rFonts w:asciiTheme="minorHAnsi" w:hAnsiTheme="minorHAnsi" w:cstheme="minorHAnsi"/>
          <w:b/>
        </w:rPr>
        <w:t>Član 15</w:t>
      </w:r>
    </w:p>
    <w:bookmarkEnd w:id="0"/>
    <w:p w14:paraId="4C810153" w14:textId="0FFF16A1" w:rsidR="00930393" w:rsidRPr="00930393"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Pr="00930393">
        <w:rPr>
          <w:rFonts w:asciiTheme="minorHAnsi" w:hAnsiTheme="minorHAnsi" w:cstheme="minorHAnsi"/>
        </w:rPr>
        <w:t>Danom stupanja na snagu ove odluke prestaje da važi Odluka o naknadi za urbanu sanaciju („Službeni list CG – opštinski propisi“, broj 22/21).</w:t>
      </w:r>
    </w:p>
    <w:p w14:paraId="27966F5B" w14:textId="77777777" w:rsidR="00930393" w:rsidRPr="00930393" w:rsidRDefault="00930393" w:rsidP="002F1C55">
      <w:pPr>
        <w:spacing w:after="0" w:line="240" w:lineRule="auto"/>
        <w:rPr>
          <w:rFonts w:asciiTheme="minorHAnsi" w:hAnsiTheme="minorHAnsi" w:cstheme="minorHAnsi"/>
          <w:b/>
        </w:rPr>
      </w:pPr>
    </w:p>
    <w:p w14:paraId="5621DB2B" w14:textId="76FB1B6B" w:rsidR="00930393" w:rsidRPr="00930393" w:rsidRDefault="00930393" w:rsidP="00930393">
      <w:pPr>
        <w:spacing w:after="0" w:line="240" w:lineRule="auto"/>
        <w:jc w:val="center"/>
        <w:rPr>
          <w:rFonts w:asciiTheme="minorHAnsi" w:hAnsiTheme="minorHAnsi" w:cstheme="minorHAnsi"/>
          <w:b/>
        </w:rPr>
      </w:pPr>
      <w:r w:rsidRPr="00930393">
        <w:rPr>
          <w:rFonts w:asciiTheme="minorHAnsi" w:hAnsiTheme="minorHAnsi" w:cstheme="minorHAnsi"/>
          <w:b/>
        </w:rPr>
        <w:t>Član 1</w:t>
      </w:r>
      <w:r>
        <w:rPr>
          <w:rFonts w:asciiTheme="minorHAnsi" w:hAnsiTheme="minorHAnsi" w:cstheme="minorHAnsi"/>
          <w:b/>
        </w:rPr>
        <w:t>6</w:t>
      </w:r>
    </w:p>
    <w:p w14:paraId="3379EBB9" w14:textId="74F7E767" w:rsidR="002F1C55" w:rsidRDefault="00930393" w:rsidP="00930393">
      <w:pPr>
        <w:spacing w:after="0" w:line="240" w:lineRule="auto"/>
        <w:jc w:val="both"/>
        <w:rPr>
          <w:rFonts w:asciiTheme="minorHAnsi" w:hAnsiTheme="minorHAnsi" w:cstheme="minorHAnsi"/>
        </w:rPr>
      </w:pPr>
      <w:r>
        <w:rPr>
          <w:rFonts w:asciiTheme="minorHAnsi" w:hAnsiTheme="minorHAnsi" w:cstheme="minorHAnsi"/>
        </w:rPr>
        <w:tab/>
      </w:r>
      <w:r w:rsidR="001505AE" w:rsidRPr="00930393">
        <w:rPr>
          <w:rFonts w:asciiTheme="minorHAnsi" w:hAnsiTheme="minorHAnsi" w:cstheme="minorHAnsi"/>
        </w:rPr>
        <w:t>Ova odluka stupa na snagu osmog dana od dana objavljivanja u „Službenom listu Crne Gore – opštinski propisi“.</w:t>
      </w:r>
    </w:p>
    <w:p w14:paraId="6C795DE5" w14:textId="77777777" w:rsidR="00FA5DAE" w:rsidRDefault="00FA5DAE" w:rsidP="00930393">
      <w:pPr>
        <w:spacing w:after="0" w:line="240" w:lineRule="auto"/>
        <w:jc w:val="both"/>
        <w:rPr>
          <w:rFonts w:asciiTheme="minorHAnsi" w:hAnsiTheme="minorHAnsi" w:cstheme="minorHAnsi"/>
          <w:b/>
          <w:bCs/>
          <w:color w:val="000000"/>
          <w:lang w:val="sr-Latn-ME"/>
        </w:rPr>
      </w:pPr>
    </w:p>
    <w:p w14:paraId="70580675" w14:textId="77777777" w:rsidR="00DA4E31" w:rsidRDefault="00DA4E31" w:rsidP="00930393">
      <w:pPr>
        <w:spacing w:after="0" w:line="240" w:lineRule="auto"/>
        <w:jc w:val="both"/>
        <w:rPr>
          <w:rFonts w:asciiTheme="minorHAnsi" w:hAnsiTheme="minorHAnsi" w:cstheme="minorHAnsi"/>
          <w:b/>
          <w:bCs/>
          <w:color w:val="000000"/>
          <w:lang w:val="sr-Latn-ME"/>
        </w:rPr>
      </w:pPr>
    </w:p>
    <w:p w14:paraId="33F93B05" w14:textId="5917A3B5" w:rsidR="002F1C55" w:rsidRDefault="00FA5DAE" w:rsidP="00FA5DAE">
      <w:pPr>
        <w:spacing w:after="0" w:line="240" w:lineRule="auto"/>
        <w:jc w:val="center"/>
        <w:rPr>
          <w:rFonts w:asciiTheme="minorHAnsi" w:hAnsiTheme="minorHAnsi" w:cstheme="minorHAnsi"/>
          <w:b/>
          <w:bCs/>
          <w:color w:val="000000"/>
          <w:lang w:val="sr-Latn-ME"/>
        </w:rPr>
      </w:pPr>
      <w:r w:rsidRPr="00520B8B">
        <w:rPr>
          <w:rFonts w:asciiTheme="minorHAnsi" w:hAnsiTheme="minorHAnsi" w:cstheme="minorHAnsi"/>
          <w:b/>
          <w:bCs/>
          <w:color w:val="000000"/>
          <w:lang w:val="sr-Latn-ME"/>
        </w:rPr>
        <w:t xml:space="preserve">SKUPŠTINA OPŠTINE </w:t>
      </w:r>
      <w:r>
        <w:rPr>
          <w:rFonts w:asciiTheme="minorHAnsi" w:hAnsiTheme="minorHAnsi" w:cstheme="minorHAnsi"/>
          <w:b/>
          <w:bCs/>
          <w:color w:val="000000"/>
          <w:lang w:val="sr-Latn-ME"/>
        </w:rPr>
        <w:t>BERANE</w:t>
      </w:r>
    </w:p>
    <w:p w14:paraId="7AF036F5" w14:textId="77777777" w:rsidR="00FA5DAE" w:rsidRDefault="00FA5DAE" w:rsidP="00930393">
      <w:pPr>
        <w:spacing w:after="0" w:line="240" w:lineRule="auto"/>
        <w:jc w:val="both"/>
        <w:rPr>
          <w:rFonts w:asciiTheme="minorHAnsi" w:hAnsiTheme="minorHAnsi" w:cstheme="minorHAnsi"/>
        </w:rPr>
      </w:pPr>
    </w:p>
    <w:p w14:paraId="7BFCA1B9" w14:textId="77777777" w:rsidR="00DA4E31" w:rsidRPr="00930393" w:rsidRDefault="00DA4E31" w:rsidP="00930393">
      <w:pPr>
        <w:spacing w:after="0" w:line="240" w:lineRule="auto"/>
        <w:jc w:val="both"/>
        <w:rPr>
          <w:rFonts w:asciiTheme="minorHAnsi" w:hAnsiTheme="minorHAnsi" w:cstheme="minorHAnsi"/>
        </w:rPr>
      </w:pPr>
    </w:p>
    <w:p w14:paraId="078F771B" w14:textId="6E509512" w:rsidR="00520B8B" w:rsidRPr="00B23489" w:rsidRDefault="00520B8B" w:rsidP="00F034FB">
      <w:pPr>
        <w:spacing w:after="0" w:line="240" w:lineRule="auto"/>
        <w:jc w:val="both"/>
        <w:rPr>
          <w:rFonts w:asciiTheme="minorHAnsi" w:hAnsiTheme="minorHAnsi" w:cstheme="minorHAnsi"/>
          <w:lang w:val="sr-Cyrl-RS"/>
        </w:rPr>
      </w:pPr>
      <w:r w:rsidRPr="00520B8B">
        <w:rPr>
          <w:rFonts w:asciiTheme="minorHAnsi" w:hAnsiTheme="minorHAnsi" w:cstheme="minorHAnsi"/>
          <w:color w:val="000000"/>
          <w:lang w:val="sr-Latn-ME"/>
        </w:rPr>
        <w:t>Broj:</w:t>
      </w:r>
      <w:r w:rsidR="00F034FB">
        <w:rPr>
          <w:rFonts w:asciiTheme="minorHAnsi" w:hAnsiTheme="minorHAnsi" w:cstheme="minorHAnsi"/>
          <w:color w:val="000000"/>
          <w:lang w:val="sr-Latn-ME"/>
        </w:rPr>
        <w:t xml:space="preserve"> </w:t>
      </w:r>
      <w:r w:rsidR="00B21C2F">
        <w:rPr>
          <w:rFonts w:asciiTheme="minorHAnsi" w:hAnsiTheme="minorHAnsi" w:cstheme="minorHAnsi"/>
        </w:rPr>
        <w:t>02-016/26-</w:t>
      </w:r>
      <w:r w:rsidR="00B23489">
        <w:rPr>
          <w:rFonts w:asciiTheme="minorHAnsi" w:hAnsiTheme="minorHAnsi" w:cstheme="minorHAnsi"/>
          <w:lang w:val="sr-Cyrl-RS"/>
        </w:rPr>
        <w:t>208</w:t>
      </w:r>
    </w:p>
    <w:p w14:paraId="4382AA4D" w14:textId="63F97AA6" w:rsidR="00520B8B" w:rsidRPr="002F1C55" w:rsidRDefault="00520B8B" w:rsidP="002F1C55">
      <w:pPr>
        <w:autoSpaceDE w:val="0"/>
        <w:autoSpaceDN w:val="0"/>
        <w:adjustRightInd w:val="0"/>
        <w:spacing w:after="0" w:line="240" w:lineRule="auto"/>
        <w:jc w:val="both"/>
        <w:rPr>
          <w:rFonts w:asciiTheme="minorHAnsi" w:hAnsiTheme="minorHAnsi" w:cstheme="minorHAnsi"/>
          <w:color w:val="000000"/>
          <w:lang w:val="sr-Latn-ME"/>
        </w:rPr>
      </w:pPr>
      <w:r>
        <w:rPr>
          <w:rFonts w:asciiTheme="minorHAnsi" w:hAnsiTheme="minorHAnsi" w:cstheme="minorHAnsi"/>
          <w:color w:val="000000"/>
          <w:lang w:val="sr-Latn-ME"/>
        </w:rPr>
        <w:t>Berane</w:t>
      </w:r>
      <w:r w:rsidRPr="00520B8B">
        <w:rPr>
          <w:rFonts w:asciiTheme="minorHAnsi" w:hAnsiTheme="minorHAnsi" w:cstheme="minorHAnsi"/>
          <w:color w:val="000000"/>
          <w:lang w:val="sr-Latn-ME"/>
        </w:rPr>
        <w:t>,</w:t>
      </w:r>
      <w:r w:rsidR="00B21C2F">
        <w:rPr>
          <w:rFonts w:asciiTheme="minorHAnsi" w:hAnsiTheme="minorHAnsi" w:cstheme="minorHAnsi"/>
          <w:color w:val="000000"/>
          <w:lang w:val="sr-Latn-ME"/>
        </w:rPr>
        <w:t xml:space="preserve"> 03. 07.</w:t>
      </w:r>
      <w:r w:rsidRPr="00520B8B">
        <w:rPr>
          <w:rFonts w:asciiTheme="minorHAnsi" w:hAnsiTheme="minorHAnsi" w:cstheme="minorHAnsi"/>
          <w:color w:val="000000"/>
          <w:lang w:val="sr-Latn-ME"/>
        </w:rPr>
        <w:t xml:space="preserve">2026. godine </w:t>
      </w:r>
    </w:p>
    <w:p w14:paraId="06CC31F4" w14:textId="3C7E6C90" w:rsidR="00520B8B" w:rsidRPr="00520B8B" w:rsidRDefault="002F1C55" w:rsidP="00520B8B">
      <w:pPr>
        <w:autoSpaceDE w:val="0"/>
        <w:autoSpaceDN w:val="0"/>
        <w:adjustRightInd w:val="0"/>
        <w:spacing w:after="0" w:line="240" w:lineRule="auto"/>
        <w:jc w:val="center"/>
        <w:rPr>
          <w:rFonts w:asciiTheme="minorHAnsi" w:hAnsiTheme="minorHAnsi" w:cstheme="minorHAnsi"/>
          <w:color w:val="000000"/>
          <w:lang w:val="sr-Latn-ME"/>
        </w:rPr>
      </w:pPr>
      <w:r>
        <w:rPr>
          <w:rFonts w:asciiTheme="minorHAnsi" w:hAnsiTheme="minorHAnsi" w:cstheme="minorHAnsi"/>
          <w:b/>
          <w:bCs/>
          <w:color w:val="000000"/>
          <w:lang w:val="sr-Latn-ME"/>
        </w:rPr>
        <w:t xml:space="preserve">                                                                                                                            </w:t>
      </w:r>
    </w:p>
    <w:p w14:paraId="72C7CF79" w14:textId="07141501" w:rsidR="00520B8B" w:rsidRPr="00520B8B" w:rsidRDefault="002F1C55" w:rsidP="00FA5DAE">
      <w:pPr>
        <w:autoSpaceDE w:val="0"/>
        <w:autoSpaceDN w:val="0"/>
        <w:adjustRightInd w:val="0"/>
        <w:spacing w:after="0" w:line="240" w:lineRule="auto"/>
        <w:jc w:val="center"/>
        <w:rPr>
          <w:rFonts w:asciiTheme="minorHAnsi" w:hAnsiTheme="minorHAnsi" w:cstheme="minorHAnsi"/>
          <w:b/>
          <w:bCs/>
          <w:color w:val="000000"/>
          <w:lang w:val="sr-Latn-ME"/>
        </w:rPr>
      </w:pPr>
      <w:r>
        <w:rPr>
          <w:rFonts w:asciiTheme="minorHAnsi" w:hAnsiTheme="minorHAnsi" w:cstheme="minorHAnsi"/>
          <w:b/>
          <w:bCs/>
          <w:color w:val="000000"/>
          <w:lang w:val="sr-Latn-ME"/>
        </w:rPr>
        <w:t xml:space="preserve">                                                                                                                            </w:t>
      </w:r>
      <w:r w:rsidR="00520B8B" w:rsidRPr="00520B8B">
        <w:rPr>
          <w:rFonts w:asciiTheme="minorHAnsi" w:hAnsiTheme="minorHAnsi" w:cstheme="minorHAnsi"/>
          <w:b/>
          <w:bCs/>
          <w:color w:val="000000"/>
          <w:lang w:val="sr-Latn-ME"/>
        </w:rPr>
        <w:t>PREDSJEDNI</w:t>
      </w:r>
      <w:r w:rsidR="00F034FB">
        <w:rPr>
          <w:rFonts w:asciiTheme="minorHAnsi" w:hAnsiTheme="minorHAnsi" w:cstheme="minorHAnsi"/>
          <w:b/>
          <w:bCs/>
          <w:color w:val="000000"/>
          <w:lang w:val="sr-Latn-ME"/>
        </w:rPr>
        <w:t>CA</w:t>
      </w:r>
      <w:r w:rsidR="00520B8B" w:rsidRPr="00520B8B">
        <w:rPr>
          <w:rFonts w:asciiTheme="minorHAnsi" w:hAnsiTheme="minorHAnsi" w:cstheme="minorHAnsi"/>
          <w:b/>
          <w:bCs/>
          <w:color w:val="000000"/>
          <w:lang w:val="sr-Latn-ME"/>
        </w:rPr>
        <w:t xml:space="preserve"> SKUPŠTINE</w:t>
      </w:r>
      <w:r w:rsidR="00F034FB">
        <w:rPr>
          <w:rFonts w:asciiTheme="minorHAnsi" w:hAnsiTheme="minorHAnsi" w:cstheme="minorHAnsi"/>
          <w:b/>
          <w:bCs/>
          <w:color w:val="000000"/>
          <w:lang w:val="sr-Latn-ME"/>
        </w:rPr>
        <w:t>,</w:t>
      </w:r>
    </w:p>
    <w:p w14:paraId="1BAD43B0" w14:textId="1A28E70A" w:rsidR="00930393" w:rsidRPr="002F1C55" w:rsidRDefault="002F1C55" w:rsidP="002F1C55">
      <w:pPr>
        <w:autoSpaceDE w:val="0"/>
        <w:autoSpaceDN w:val="0"/>
        <w:adjustRightInd w:val="0"/>
        <w:spacing w:after="0" w:line="240" w:lineRule="auto"/>
        <w:jc w:val="center"/>
        <w:rPr>
          <w:rFonts w:asciiTheme="minorHAnsi" w:hAnsiTheme="minorHAnsi" w:cstheme="minorHAnsi"/>
          <w:b/>
          <w:bCs/>
          <w:color w:val="000000"/>
          <w:lang w:val="sr-Latn-ME"/>
        </w:rPr>
      </w:pPr>
      <w:r>
        <w:rPr>
          <w:rFonts w:asciiTheme="minorHAnsi" w:hAnsiTheme="minorHAnsi" w:cstheme="minorHAnsi"/>
          <w:b/>
          <w:bCs/>
          <w:color w:val="000000"/>
          <w:lang w:val="sr-Latn-ME"/>
        </w:rPr>
        <w:t xml:space="preserve">                                                                                                                            </w:t>
      </w:r>
      <w:r w:rsidR="009557EF">
        <w:rPr>
          <w:rFonts w:asciiTheme="minorHAnsi" w:hAnsiTheme="minorHAnsi" w:cstheme="minorHAnsi"/>
          <w:b/>
          <w:bCs/>
          <w:color w:val="000000"/>
          <w:lang w:val="sr-Latn-ME"/>
        </w:rPr>
        <w:t>V</w:t>
      </w:r>
      <w:r>
        <w:rPr>
          <w:rFonts w:asciiTheme="minorHAnsi" w:hAnsiTheme="minorHAnsi" w:cstheme="minorHAnsi"/>
          <w:b/>
          <w:bCs/>
          <w:color w:val="000000"/>
          <w:lang w:val="sr-Latn-ME"/>
        </w:rPr>
        <w:t>ida Ivanovic</w:t>
      </w:r>
    </w:p>
    <w:p w14:paraId="3C3C736B" w14:textId="77777777" w:rsidR="0033641D" w:rsidRPr="00930393" w:rsidRDefault="0033641D" w:rsidP="00930393">
      <w:pPr>
        <w:spacing w:after="0" w:line="240" w:lineRule="auto"/>
        <w:jc w:val="both"/>
        <w:rPr>
          <w:rFonts w:asciiTheme="minorHAnsi" w:hAnsiTheme="minorHAnsi" w:cstheme="minorHAnsi"/>
        </w:rPr>
      </w:pPr>
    </w:p>
    <w:p w14:paraId="5F39BC17" w14:textId="77777777" w:rsidR="00FA5DAE" w:rsidRDefault="00FA5DAE" w:rsidP="00930393">
      <w:pPr>
        <w:spacing w:after="0" w:line="240" w:lineRule="auto"/>
        <w:jc w:val="center"/>
        <w:rPr>
          <w:rFonts w:asciiTheme="minorHAnsi" w:hAnsiTheme="minorHAnsi" w:cstheme="minorHAnsi"/>
          <w:b/>
        </w:rPr>
      </w:pPr>
    </w:p>
    <w:p w14:paraId="44F1A036" w14:textId="77777777" w:rsidR="00FA5DAE" w:rsidRDefault="00FA5DAE" w:rsidP="00930393">
      <w:pPr>
        <w:spacing w:after="0" w:line="240" w:lineRule="auto"/>
        <w:jc w:val="center"/>
        <w:rPr>
          <w:rFonts w:asciiTheme="minorHAnsi" w:hAnsiTheme="minorHAnsi" w:cstheme="minorHAnsi"/>
          <w:b/>
        </w:rPr>
      </w:pPr>
    </w:p>
    <w:p w14:paraId="049C1A01" w14:textId="77777777" w:rsidR="00FA5DAE" w:rsidRDefault="00FA5DAE" w:rsidP="00930393">
      <w:pPr>
        <w:spacing w:after="0" w:line="240" w:lineRule="auto"/>
        <w:jc w:val="center"/>
        <w:rPr>
          <w:rFonts w:asciiTheme="minorHAnsi" w:hAnsiTheme="minorHAnsi" w:cstheme="minorHAnsi"/>
          <w:b/>
        </w:rPr>
      </w:pPr>
    </w:p>
    <w:p w14:paraId="706D2127" w14:textId="77777777" w:rsidR="00FA5DAE" w:rsidRDefault="00FA5DAE" w:rsidP="00715055">
      <w:pPr>
        <w:spacing w:after="0" w:line="240" w:lineRule="auto"/>
        <w:rPr>
          <w:rFonts w:asciiTheme="minorHAnsi" w:hAnsiTheme="minorHAnsi" w:cstheme="minorHAnsi"/>
          <w:b/>
        </w:rPr>
      </w:pPr>
    </w:p>
    <w:p w14:paraId="1AAFC88A" w14:textId="77777777" w:rsidR="00715055" w:rsidRDefault="00715055" w:rsidP="00715055">
      <w:pPr>
        <w:spacing w:after="0" w:line="240" w:lineRule="auto"/>
        <w:rPr>
          <w:rFonts w:asciiTheme="minorHAnsi" w:hAnsiTheme="minorHAnsi" w:cstheme="minorHAnsi"/>
          <w:b/>
        </w:rPr>
      </w:pPr>
    </w:p>
    <w:p w14:paraId="762491A8" w14:textId="77777777" w:rsidR="0033641D" w:rsidRPr="00930393" w:rsidRDefault="001505AE" w:rsidP="00930393">
      <w:pPr>
        <w:spacing w:after="0" w:line="240" w:lineRule="auto"/>
        <w:jc w:val="center"/>
        <w:rPr>
          <w:rFonts w:asciiTheme="minorHAnsi" w:hAnsiTheme="minorHAnsi" w:cstheme="minorHAnsi"/>
          <w:b/>
        </w:rPr>
      </w:pPr>
      <w:r w:rsidRPr="00930393">
        <w:rPr>
          <w:rFonts w:asciiTheme="minorHAnsi" w:hAnsiTheme="minorHAnsi" w:cstheme="minorHAnsi"/>
          <w:b/>
        </w:rPr>
        <w:lastRenderedPageBreak/>
        <w:t>OBRAZLOŽENJE</w:t>
      </w:r>
    </w:p>
    <w:p w14:paraId="73F4C64D" w14:textId="77777777" w:rsidR="0033641D" w:rsidRPr="00930393" w:rsidRDefault="0033641D" w:rsidP="00930393">
      <w:pPr>
        <w:spacing w:after="0" w:line="240" w:lineRule="auto"/>
        <w:rPr>
          <w:rFonts w:asciiTheme="minorHAnsi" w:hAnsiTheme="minorHAnsi" w:cstheme="minorHAnsi"/>
          <w:b/>
        </w:rPr>
      </w:pPr>
    </w:p>
    <w:p w14:paraId="106863F3" w14:textId="77777777" w:rsidR="0033641D" w:rsidRPr="00930393" w:rsidRDefault="0033641D" w:rsidP="00930393">
      <w:pPr>
        <w:spacing w:after="0" w:line="240" w:lineRule="auto"/>
        <w:rPr>
          <w:rFonts w:asciiTheme="minorHAnsi" w:hAnsiTheme="minorHAnsi" w:cstheme="minorHAnsi"/>
          <w:b/>
        </w:rPr>
      </w:pPr>
    </w:p>
    <w:p w14:paraId="0FCF0B04" w14:textId="77777777" w:rsidR="0033641D" w:rsidRPr="00930393" w:rsidRDefault="001505AE" w:rsidP="00930393">
      <w:pPr>
        <w:spacing w:after="0" w:line="240" w:lineRule="auto"/>
        <w:rPr>
          <w:rFonts w:asciiTheme="minorHAnsi" w:hAnsiTheme="minorHAnsi" w:cstheme="minorHAnsi"/>
          <w:b/>
        </w:rPr>
      </w:pPr>
      <w:r w:rsidRPr="00930393">
        <w:rPr>
          <w:rFonts w:asciiTheme="minorHAnsi" w:hAnsiTheme="minorHAnsi" w:cstheme="minorHAnsi"/>
          <w:b/>
        </w:rPr>
        <w:t>I  Pravni osnov</w:t>
      </w:r>
    </w:p>
    <w:p w14:paraId="05E1D428" w14:textId="77777777" w:rsidR="001505AE" w:rsidRPr="00930393" w:rsidRDefault="001505AE" w:rsidP="00930393">
      <w:pPr>
        <w:spacing w:after="0" w:line="240" w:lineRule="auto"/>
        <w:jc w:val="both"/>
        <w:rPr>
          <w:rFonts w:asciiTheme="minorHAnsi" w:hAnsiTheme="minorHAnsi" w:cstheme="minorHAnsi"/>
        </w:rPr>
      </w:pPr>
    </w:p>
    <w:p w14:paraId="0CB0894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Pravni osnov za donošenje ove Odluke sadržan je u odredbama Zakona o legalizaciji bespravnih objekata („Službeni list Crne Gore“, br. 091/25), Zakona o lokalnoj samoupravi ("Službeni list Crne Gore", br. 002/18, 034/19, 038/20, 050/22, 084/22, 081/25, 098/25) i člana 36 Statuta Opštine Berane („Službeni list Crne Gore – opštinski propisi“, br. 042/18 od 23.11.2018).</w:t>
      </w:r>
    </w:p>
    <w:p w14:paraId="6B8FEDD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23 Zakona o legalizaciji bespravnih objekata („Službeni list Crne Gore“, br. 091/25) propisano je da vlasnik bespravnog objekta plaća naknadu za urbanu sanaciju, a prihodi pripadaju budžetu lokalne samouprave i budžetu Crne Gore u srazmjeri 80% prema 20%, izuzetno za opštine sjevernog regiona, shodno Zakonu o regionalnom razvoju, u iznosu od 100% na račun budžeta jedinice lokalne samouprave. Naknada se plaća za sve bespravne objekte. Izuzetno, naknada se ne plaća za: objekte za obrazovanje, nauku, zdravstvo, sport, socijalnu zaštitu, socijalno stanovanje; objekte nepokretne kulturne baštine; objekte namijenjene za bezbjednosne službe; radio-difuzne objekte; međunarodne i regionalne objekte vodosnabdijevanja; međunarodne i regionalne kanalizacione sisteme; žičare; vodovodne, telekomunikacione objekte infrastrukture; toplovode; pijace; groblja; podzemne i nadzemne prolaze; javnu rasvjetu; javne i zelene površine i gradske parkove i ski liftove.</w:t>
      </w:r>
    </w:p>
    <w:p w14:paraId="0BA44B04"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Ovim članom je propisano da naknadu utvrđuje rješenjem nadležni organ lokalne uprave, da se visina naknade utvrđuje u zavisnosti od ekonomsko tržišne projekcije planskog dokumenta za komunalno opremanje prostora, zone, stepena opremljenosti građevinskog zemljišta, prosječnih troškova opremanja građevinskog zemljišta, troškova sprovođenja mjera urbane sanacije prostora devastiranih bespravnom gradnjom, načina plaćanja utvrđenog iznosa naknade, vrste, namjene i starosti objekta.</w:t>
      </w:r>
    </w:p>
    <w:p w14:paraId="38DEA04F"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Visina naknade se obračunava po m² neto površine bespravnog objekta na osnovu elaborata premjera izvedenog stanja izgrađenog objekta ili dijela objekta, izrađenog od strane licencirane geodetske organizacije i ovjerenog od strane Katastra.</w:t>
      </w:r>
    </w:p>
    <w:p w14:paraId="4FB8D7F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Naknada se plaća u jednakim mjesečnim ratama, navedenim u zahtjevu vlasnika bespravnog objekta osnovnog stavovanja najviše u 360 mjesečnih rata, a za ostale bespravne objekte plaća se u jednakim mjesečnim ratama, navedenim u zahtjevu vlasnika bespravnog objekta, najviše u 120 mjesečnih rata.</w:t>
      </w:r>
    </w:p>
    <w:p w14:paraId="0141A30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Nadalje, utvrđeno je pravo jedinice lokalne samouprave da za definisane vrste bespravnih objekata u propisanom maksimalnom iznosu, mogu utvrditi svojim propisom umanjenja naknade.</w:t>
      </w:r>
    </w:p>
    <w:p w14:paraId="4E171E67"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Stavom 13 ovog člana propisano je da visinu, uslove, način, rokove i postupak plaćanja naknade za urbanu sanaciju propisuje nadležni organ lokalne samouprave, po prethodnoj saglasnosti Vlade.  </w:t>
      </w:r>
    </w:p>
    <w:p w14:paraId="67F6225E"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U članu 28 Zakona o lokalnoj samoupravi propisano je da opština, u okviru sopstvenih nadležnosti, uređuje, uvodi i utvrđuje sopstvene prihode u skladu sa zakonom, dok je članom 38 tač. 2 i 8 utvrđeno da skupština donosi propise i druge opšte akte i uvodi i utvrđuje opštinske poreze, takse, naknade i druge sopstvene prihode.</w:t>
      </w:r>
    </w:p>
    <w:p w14:paraId="68916A5B"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36 Statuta Opštine Berane („Službeni list Crne Gore – opštinski propisi“, br. 42/18) je propisano da skupština donosi propise i druge opšte akte i uvodi i utvrđuje opštinske poreze, takse, naknade i druge sopstvene prihode.</w:t>
      </w:r>
    </w:p>
    <w:p w14:paraId="2DAA08B7" w14:textId="76F33054" w:rsidR="0033641D"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Saglasno članu 23 stav 13 Zakona o legalizaciji bespravnih objekata, Vlada Crne Gore je aktom br. </w:t>
      </w:r>
      <w:r w:rsidR="00392F0D">
        <w:rPr>
          <w:rFonts w:asciiTheme="minorHAnsi" w:hAnsiTheme="minorHAnsi" w:cstheme="minorHAnsi"/>
        </w:rPr>
        <w:t>11-011/26-2048/4 od  11.06.2026. godine</w:t>
      </w:r>
      <w:r w:rsidRPr="00930393">
        <w:rPr>
          <w:rFonts w:asciiTheme="minorHAnsi" w:hAnsiTheme="minorHAnsi" w:cstheme="minorHAnsi"/>
        </w:rPr>
        <w:t xml:space="preserve"> dala saglasnost na Prijedlog Odluke o naknadi za urbanu sanaciju.</w:t>
      </w:r>
    </w:p>
    <w:p w14:paraId="6A920B83" w14:textId="77777777" w:rsidR="00392F0D" w:rsidRPr="00930393" w:rsidRDefault="00392F0D" w:rsidP="00930393">
      <w:pPr>
        <w:spacing w:after="0" w:line="240" w:lineRule="auto"/>
        <w:jc w:val="both"/>
        <w:rPr>
          <w:rFonts w:asciiTheme="minorHAnsi" w:hAnsiTheme="minorHAnsi" w:cstheme="minorHAnsi"/>
        </w:rPr>
      </w:pPr>
    </w:p>
    <w:p w14:paraId="77243778" w14:textId="4370E9C2" w:rsidR="00F034FB" w:rsidRDefault="00F034FB" w:rsidP="00930393">
      <w:pPr>
        <w:spacing w:after="0" w:line="240" w:lineRule="auto"/>
        <w:jc w:val="both"/>
        <w:rPr>
          <w:rFonts w:asciiTheme="minorHAnsi" w:hAnsiTheme="minorHAnsi" w:cstheme="minorHAnsi"/>
        </w:rPr>
      </w:pPr>
    </w:p>
    <w:p w14:paraId="5DC4985B" w14:textId="5A15D5F1" w:rsidR="00F034FB" w:rsidRDefault="00F034FB" w:rsidP="00930393">
      <w:pPr>
        <w:spacing w:after="0" w:line="240" w:lineRule="auto"/>
        <w:jc w:val="both"/>
        <w:rPr>
          <w:rFonts w:asciiTheme="minorHAnsi" w:hAnsiTheme="minorHAnsi" w:cstheme="minorHAnsi"/>
        </w:rPr>
      </w:pPr>
    </w:p>
    <w:p w14:paraId="28766FC0" w14:textId="77777777" w:rsidR="00FA5DAE" w:rsidRDefault="00FA5DAE" w:rsidP="00930393">
      <w:pPr>
        <w:spacing w:after="0" w:line="240" w:lineRule="auto"/>
        <w:jc w:val="both"/>
        <w:rPr>
          <w:rFonts w:asciiTheme="minorHAnsi" w:hAnsiTheme="minorHAnsi" w:cstheme="minorHAnsi"/>
        </w:rPr>
      </w:pPr>
    </w:p>
    <w:p w14:paraId="078EC13C" w14:textId="77777777" w:rsidR="00F034FB" w:rsidRDefault="00F034FB" w:rsidP="00930393">
      <w:pPr>
        <w:spacing w:after="0" w:line="240" w:lineRule="auto"/>
        <w:jc w:val="both"/>
        <w:rPr>
          <w:rFonts w:asciiTheme="minorHAnsi" w:hAnsiTheme="minorHAnsi" w:cstheme="minorHAnsi"/>
        </w:rPr>
      </w:pPr>
    </w:p>
    <w:p w14:paraId="64AD275A" w14:textId="77777777" w:rsidR="00715055" w:rsidRDefault="00715055" w:rsidP="00930393">
      <w:pPr>
        <w:spacing w:after="0" w:line="240" w:lineRule="auto"/>
        <w:jc w:val="both"/>
        <w:rPr>
          <w:rFonts w:asciiTheme="minorHAnsi" w:hAnsiTheme="minorHAnsi" w:cstheme="minorHAnsi"/>
        </w:rPr>
      </w:pPr>
    </w:p>
    <w:p w14:paraId="61CBA400" w14:textId="77777777" w:rsidR="00715055" w:rsidRPr="00930393" w:rsidRDefault="00715055" w:rsidP="00930393">
      <w:pPr>
        <w:spacing w:after="0" w:line="240" w:lineRule="auto"/>
        <w:jc w:val="both"/>
        <w:rPr>
          <w:rFonts w:asciiTheme="minorHAnsi" w:hAnsiTheme="minorHAnsi" w:cstheme="minorHAnsi"/>
        </w:rPr>
      </w:pPr>
      <w:bookmarkStart w:id="1" w:name="_GoBack"/>
      <w:bookmarkEnd w:id="1"/>
    </w:p>
    <w:p w14:paraId="1941F0A8"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lastRenderedPageBreak/>
        <w:t>II RAZLOZI ZA DONOŠENJE ODLUKE</w:t>
      </w:r>
    </w:p>
    <w:p w14:paraId="11BA27D0" w14:textId="77777777" w:rsidR="0033641D" w:rsidRPr="00930393" w:rsidRDefault="0033641D" w:rsidP="00930393">
      <w:pPr>
        <w:spacing w:after="0" w:line="240" w:lineRule="auto"/>
        <w:jc w:val="both"/>
        <w:rPr>
          <w:rFonts w:asciiTheme="minorHAnsi" w:hAnsiTheme="minorHAnsi" w:cstheme="minorHAnsi"/>
        </w:rPr>
      </w:pPr>
    </w:p>
    <w:p w14:paraId="2D9614AE" w14:textId="77777777" w:rsidR="0033641D" w:rsidRPr="00930393" w:rsidRDefault="0033641D" w:rsidP="00930393">
      <w:pPr>
        <w:spacing w:after="0" w:line="240" w:lineRule="auto"/>
        <w:jc w:val="both"/>
        <w:rPr>
          <w:rFonts w:asciiTheme="minorHAnsi" w:hAnsiTheme="minorHAnsi" w:cstheme="minorHAnsi"/>
        </w:rPr>
      </w:pPr>
    </w:p>
    <w:p w14:paraId="71A420F0"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Skupština Crne Gore je donijela Zakon o legalizaciji bespravnih objekata koji je stupio na snagu 14. avgusta 2025. godine. Ovim Zakonom je, data naknada za urbanu sanaciju, kao prihod jedinica lokalne samouprave, kojoj je dato ovlašćenje da utvrdi ovaj prihod donošenjem opštinskog propisa – odluke kojom će se propisati uslovi, način, rokovi i postupak plaćanja naknade za urbanu sanaciju.</w:t>
      </w:r>
    </w:p>
    <w:p w14:paraId="0485BAAB" w14:textId="77777777" w:rsidR="0033641D" w:rsidRPr="00930393" w:rsidRDefault="0033641D" w:rsidP="00930393">
      <w:pPr>
        <w:spacing w:after="0" w:line="240" w:lineRule="auto"/>
        <w:jc w:val="both"/>
        <w:rPr>
          <w:rFonts w:asciiTheme="minorHAnsi" w:hAnsiTheme="minorHAnsi" w:cstheme="minorHAnsi"/>
        </w:rPr>
      </w:pPr>
    </w:p>
    <w:p w14:paraId="1956DD22"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III OBJAŠNJENJE OSNOVNIH PRAVNIH INSTITUTA</w:t>
      </w:r>
    </w:p>
    <w:p w14:paraId="346E1EDE" w14:textId="77777777" w:rsidR="0033641D" w:rsidRPr="00930393" w:rsidRDefault="0033641D" w:rsidP="00930393">
      <w:pPr>
        <w:spacing w:after="0" w:line="240" w:lineRule="auto"/>
        <w:jc w:val="both"/>
        <w:rPr>
          <w:rFonts w:asciiTheme="minorHAnsi" w:hAnsiTheme="minorHAnsi" w:cstheme="minorHAnsi"/>
        </w:rPr>
      </w:pPr>
    </w:p>
    <w:p w14:paraId="7FA3095B" w14:textId="77777777" w:rsidR="0033641D" w:rsidRPr="00930393" w:rsidRDefault="0033641D" w:rsidP="00930393">
      <w:pPr>
        <w:spacing w:after="0" w:line="240" w:lineRule="auto"/>
        <w:jc w:val="both"/>
        <w:rPr>
          <w:rFonts w:asciiTheme="minorHAnsi" w:hAnsiTheme="minorHAnsi" w:cstheme="minorHAnsi"/>
        </w:rPr>
      </w:pPr>
    </w:p>
    <w:p w14:paraId="2CAAD8A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1 - utvrđeno je da se ovom odlukom propisuju visina, uslovi, način, rokovi i postupak plaćanja naknade za urbanu sanaciju, dok su članom 2 sprovedene odredbe Zakona o rodnoj ravnopravnosti.</w:t>
      </w:r>
    </w:p>
    <w:p w14:paraId="31473EF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 xml:space="preserve"> </w:t>
      </w:r>
    </w:p>
    <w:p w14:paraId="15483718"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3 i 4 - utvrđeno je da vlasnik bespravnog objekta plaća naknadu, koja se obračunava po m² neto površine bespravnog objekta, na osnovu elaborata premjera izvedenog stanja izgrađenog objekta ili dijela objekta, izrađenog od strane licencirane geodetske organizacije i ovjerenog od strane katastra kao i kriterijumi na osnovu kojih se utvrđuje naknada, shodno članu 23 stav 3 Zakona o legalizaciji bespravnih objekata.</w:t>
      </w:r>
    </w:p>
    <w:p w14:paraId="0E765CA1"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5 - utvrđen je broj zona, čije su granice definisane u skladu sa granicama zahvata planskih dokumenata.</w:t>
      </w:r>
    </w:p>
    <w:p w14:paraId="6DCC35D9"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Članom 6 - propisana je visina naknade po zonama, upućeno na primjenu člana 23 Zakona prilikom utvrđivanja umanjenja naknade.</w:t>
      </w:r>
    </w:p>
    <w:p w14:paraId="4E3AA9DC"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7 i 8 – propisan je postotak umanjenja naknade koja se ima platiti shodno članu 11 ove odluke, dok se članom 9 propisuje osnov umanjenja sadržanih u članu 7 i 8.</w:t>
      </w:r>
    </w:p>
    <w:p w14:paraId="3B9349A5"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10, 11,12 i 13 – propisani su visina, način i rok plaćanja pomenute naknade, kao i način utrvrđivanja mjere urbane sanacije.</w:t>
      </w:r>
    </w:p>
    <w:p w14:paraId="1C7D07ED" w14:textId="77777777" w:rsidR="0033641D" w:rsidRPr="00930393" w:rsidRDefault="001505AE" w:rsidP="00930393">
      <w:pPr>
        <w:spacing w:after="0" w:line="240" w:lineRule="auto"/>
        <w:jc w:val="both"/>
        <w:rPr>
          <w:rFonts w:asciiTheme="minorHAnsi" w:hAnsiTheme="minorHAnsi" w:cstheme="minorHAnsi"/>
        </w:rPr>
      </w:pPr>
      <w:r w:rsidRPr="00930393">
        <w:rPr>
          <w:rFonts w:asciiTheme="minorHAnsi" w:hAnsiTheme="minorHAnsi" w:cstheme="minorHAnsi"/>
        </w:rPr>
        <w:t>Članovima 14 i 15 sadržani su prelazne i završne odredbe ove odluke</w:t>
      </w:r>
    </w:p>
    <w:p w14:paraId="03A5BF6E" w14:textId="77777777" w:rsidR="0033641D" w:rsidRPr="00930393" w:rsidRDefault="0033641D" w:rsidP="00930393">
      <w:pPr>
        <w:spacing w:after="0" w:line="240" w:lineRule="auto"/>
        <w:jc w:val="both"/>
        <w:rPr>
          <w:rFonts w:asciiTheme="minorHAnsi" w:hAnsiTheme="minorHAnsi" w:cstheme="minorHAnsi"/>
        </w:rPr>
      </w:pPr>
    </w:p>
    <w:p w14:paraId="08AD9882" w14:textId="77777777" w:rsidR="0033641D" w:rsidRDefault="0033641D" w:rsidP="00930393">
      <w:pPr>
        <w:spacing w:after="0" w:line="240" w:lineRule="auto"/>
        <w:jc w:val="both"/>
        <w:rPr>
          <w:rFonts w:asciiTheme="minorHAnsi" w:hAnsiTheme="minorHAnsi" w:cstheme="minorHAnsi"/>
        </w:rPr>
      </w:pPr>
    </w:p>
    <w:p w14:paraId="2E341FAF" w14:textId="77777777" w:rsidR="002F1C55" w:rsidRPr="00930393" w:rsidRDefault="002F1C55" w:rsidP="00930393">
      <w:pPr>
        <w:spacing w:after="0" w:line="240" w:lineRule="auto"/>
        <w:jc w:val="both"/>
        <w:rPr>
          <w:rFonts w:asciiTheme="minorHAnsi" w:hAnsiTheme="minorHAnsi" w:cstheme="minorHAnsi"/>
        </w:rPr>
      </w:pPr>
    </w:p>
    <w:p w14:paraId="06C079E3" w14:textId="77777777" w:rsidR="0033641D" w:rsidRPr="00930393" w:rsidRDefault="0033641D" w:rsidP="00930393">
      <w:pPr>
        <w:spacing w:after="0" w:line="240" w:lineRule="auto"/>
        <w:jc w:val="both"/>
        <w:rPr>
          <w:rFonts w:asciiTheme="minorHAnsi" w:hAnsiTheme="minorHAnsi" w:cstheme="minorHAnsi"/>
        </w:rPr>
      </w:pPr>
    </w:p>
    <w:p w14:paraId="667C6C62" w14:textId="26FE87B8" w:rsidR="001505AE" w:rsidRPr="00F034FB" w:rsidRDefault="00F034FB" w:rsidP="00930393">
      <w:pPr>
        <w:spacing w:after="0" w:line="240" w:lineRule="auto"/>
        <w:jc w:val="center"/>
        <w:rPr>
          <w:rFonts w:asciiTheme="minorHAnsi" w:hAnsiTheme="minorHAnsi" w:cstheme="minorHAnsi"/>
          <w:b/>
        </w:rPr>
      </w:pPr>
      <w:r w:rsidRPr="00F034FB">
        <w:rPr>
          <w:rFonts w:asciiTheme="minorHAnsi" w:hAnsiTheme="minorHAnsi" w:cstheme="minorHAnsi"/>
          <w:b/>
        </w:rPr>
        <w:t>SEKRETARIJAT ZA PLANIRANJE I UREĐENJE PROSTORA</w:t>
      </w:r>
    </w:p>
    <w:sectPr w:rsidR="001505AE" w:rsidRPr="00F034FB" w:rsidSect="00FA5DAE">
      <w:pgSz w:w="12240" w:h="15840"/>
      <w:pgMar w:top="1440" w:right="1440" w:bottom="851"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xi Sans">
    <w:altName w:val="Calibri"/>
    <w:charset w:val="00"/>
    <w:family w:val="auto"/>
    <w:pitch w:val="variable"/>
  </w:font>
  <w:font w:name="HONOR black body">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57E9"/>
    <w:multiLevelType w:val="hybridMultilevel"/>
    <w:tmpl w:val="9DBA5688"/>
    <w:lvl w:ilvl="0" w:tplc="04090011">
      <w:start w:val="1"/>
      <w:numFmt w:val="decimal"/>
      <w:lvlText w:val="%1)"/>
      <w:lvlJc w:val="left"/>
      <w:pPr>
        <w:tabs>
          <w:tab w:val="num" w:pos="0"/>
        </w:tabs>
        <w:ind w:left="720" w:hanging="360"/>
      </w:pPr>
      <w:rPr>
        <w:rFonts w:hint="default"/>
      </w:rPr>
    </w:lvl>
    <w:lvl w:ilvl="1" w:tplc="010EEF30">
      <w:start w:val="1"/>
      <w:numFmt w:val="lowerLetter"/>
      <w:lvlText w:val="%2."/>
      <w:lvlJc w:val="left"/>
      <w:pPr>
        <w:tabs>
          <w:tab w:val="num" w:pos="0"/>
        </w:tabs>
        <w:ind w:left="1440" w:hanging="360"/>
      </w:pPr>
    </w:lvl>
    <w:lvl w:ilvl="2" w:tplc="C636B54E">
      <w:start w:val="1"/>
      <w:numFmt w:val="lowerRoman"/>
      <w:lvlText w:val="%3."/>
      <w:lvlJc w:val="right"/>
      <w:pPr>
        <w:tabs>
          <w:tab w:val="num" w:pos="0"/>
        </w:tabs>
        <w:ind w:left="2160" w:hanging="180"/>
      </w:pPr>
    </w:lvl>
    <w:lvl w:ilvl="3" w:tplc="16F2868A">
      <w:start w:val="1"/>
      <w:numFmt w:val="decimal"/>
      <w:lvlText w:val="%4."/>
      <w:lvlJc w:val="left"/>
      <w:pPr>
        <w:tabs>
          <w:tab w:val="num" w:pos="0"/>
        </w:tabs>
        <w:ind w:left="2880" w:hanging="360"/>
      </w:pPr>
    </w:lvl>
    <w:lvl w:ilvl="4" w:tplc="BAE21EE2">
      <w:start w:val="1"/>
      <w:numFmt w:val="lowerLetter"/>
      <w:lvlText w:val="%5."/>
      <w:lvlJc w:val="left"/>
      <w:pPr>
        <w:tabs>
          <w:tab w:val="num" w:pos="0"/>
        </w:tabs>
        <w:ind w:left="3600" w:hanging="360"/>
      </w:pPr>
    </w:lvl>
    <w:lvl w:ilvl="5" w:tplc="2D903732">
      <w:start w:val="1"/>
      <w:numFmt w:val="lowerRoman"/>
      <w:lvlText w:val="%6."/>
      <w:lvlJc w:val="right"/>
      <w:pPr>
        <w:tabs>
          <w:tab w:val="num" w:pos="0"/>
        </w:tabs>
        <w:ind w:left="4320" w:hanging="180"/>
      </w:pPr>
    </w:lvl>
    <w:lvl w:ilvl="6" w:tplc="CA1420A6">
      <w:start w:val="1"/>
      <w:numFmt w:val="decimal"/>
      <w:lvlText w:val="%7."/>
      <w:lvlJc w:val="left"/>
      <w:pPr>
        <w:tabs>
          <w:tab w:val="num" w:pos="0"/>
        </w:tabs>
        <w:ind w:left="5040" w:hanging="360"/>
      </w:pPr>
    </w:lvl>
    <w:lvl w:ilvl="7" w:tplc="DF58C920">
      <w:start w:val="1"/>
      <w:numFmt w:val="lowerLetter"/>
      <w:lvlText w:val="%8."/>
      <w:lvlJc w:val="left"/>
      <w:pPr>
        <w:tabs>
          <w:tab w:val="num" w:pos="0"/>
        </w:tabs>
        <w:ind w:left="5760" w:hanging="360"/>
      </w:pPr>
    </w:lvl>
    <w:lvl w:ilvl="8" w:tplc="825A4A5E">
      <w:start w:val="1"/>
      <w:numFmt w:val="lowerRoman"/>
      <w:lvlText w:val="%9."/>
      <w:lvlJc w:val="right"/>
      <w:pPr>
        <w:tabs>
          <w:tab w:val="num" w:pos="0"/>
        </w:tabs>
        <w:ind w:left="6480" w:hanging="180"/>
      </w:pPr>
    </w:lvl>
  </w:abstractNum>
  <w:abstractNum w:abstractNumId="1">
    <w:nsid w:val="17B37450"/>
    <w:multiLevelType w:val="hybridMultilevel"/>
    <w:tmpl w:val="1D76822E"/>
    <w:lvl w:ilvl="0" w:tplc="357C620A">
      <w:numFmt w:val="bullet"/>
      <w:lvlRestart w:val="0"/>
      <w:lvlText w:val="-"/>
      <w:lvlJc w:val="left"/>
      <w:pPr>
        <w:tabs>
          <w:tab w:val="num" w:pos="0"/>
        </w:tabs>
        <w:ind w:left="720" w:hanging="360"/>
      </w:pPr>
      <w:rPr>
        <w:rFonts w:ascii="Calibri" w:eastAsia="Calibri" w:hAnsi="Calibri" w:cs="Calibri" w:hint="default"/>
      </w:rPr>
    </w:lvl>
    <w:lvl w:ilvl="1" w:tplc="812AADA2">
      <w:start w:val="1"/>
      <w:numFmt w:val="bullet"/>
      <w:lvlText w:val="o"/>
      <w:lvlJc w:val="left"/>
      <w:pPr>
        <w:tabs>
          <w:tab w:val="num" w:pos="0"/>
        </w:tabs>
        <w:ind w:left="1440" w:hanging="360"/>
      </w:pPr>
      <w:rPr>
        <w:rFonts w:ascii="Courier New" w:hAnsi="Courier New" w:cs="Courier New" w:hint="default"/>
      </w:rPr>
    </w:lvl>
    <w:lvl w:ilvl="2" w:tplc="8C340A7C">
      <w:start w:val="1"/>
      <w:numFmt w:val="bullet"/>
      <w:lvlText w:val=""/>
      <w:lvlJc w:val="left"/>
      <w:pPr>
        <w:tabs>
          <w:tab w:val="num" w:pos="0"/>
        </w:tabs>
        <w:ind w:left="2160" w:hanging="360"/>
      </w:pPr>
      <w:rPr>
        <w:rFonts w:ascii="Wingdings" w:hAnsi="Wingdings" w:hint="default"/>
      </w:rPr>
    </w:lvl>
    <w:lvl w:ilvl="3" w:tplc="8278CE76">
      <w:start w:val="1"/>
      <w:numFmt w:val="bullet"/>
      <w:lvlText w:val=""/>
      <w:lvlJc w:val="left"/>
      <w:pPr>
        <w:tabs>
          <w:tab w:val="num" w:pos="0"/>
        </w:tabs>
        <w:ind w:left="2880" w:hanging="360"/>
      </w:pPr>
      <w:rPr>
        <w:rFonts w:ascii="Symbol" w:hAnsi="Symbol" w:hint="default"/>
      </w:rPr>
    </w:lvl>
    <w:lvl w:ilvl="4" w:tplc="000054F4">
      <w:start w:val="1"/>
      <w:numFmt w:val="bullet"/>
      <w:lvlText w:val="o"/>
      <w:lvlJc w:val="left"/>
      <w:pPr>
        <w:tabs>
          <w:tab w:val="num" w:pos="0"/>
        </w:tabs>
        <w:ind w:left="3600" w:hanging="360"/>
      </w:pPr>
      <w:rPr>
        <w:rFonts w:ascii="Courier New" w:hAnsi="Courier New" w:cs="Courier New" w:hint="default"/>
      </w:rPr>
    </w:lvl>
    <w:lvl w:ilvl="5" w:tplc="72F47414">
      <w:start w:val="1"/>
      <w:numFmt w:val="bullet"/>
      <w:lvlText w:val=""/>
      <w:lvlJc w:val="left"/>
      <w:pPr>
        <w:tabs>
          <w:tab w:val="num" w:pos="0"/>
        </w:tabs>
        <w:ind w:left="4320" w:hanging="360"/>
      </w:pPr>
      <w:rPr>
        <w:rFonts w:ascii="Wingdings" w:hAnsi="Wingdings" w:hint="default"/>
      </w:rPr>
    </w:lvl>
    <w:lvl w:ilvl="6" w:tplc="8F60D27E">
      <w:start w:val="1"/>
      <w:numFmt w:val="bullet"/>
      <w:lvlText w:val=""/>
      <w:lvlJc w:val="left"/>
      <w:pPr>
        <w:tabs>
          <w:tab w:val="num" w:pos="0"/>
        </w:tabs>
        <w:ind w:left="5040" w:hanging="360"/>
      </w:pPr>
      <w:rPr>
        <w:rFonts w:ascii="Symbol" w:hAnsi="Symbol" w:hint="default"/>
      </w:rPr>
    </w:lvl>
    <w:lvl w:ilvl="7" w:tplc="BF885E06">
      <w:start w:val="1"/>
      <w:numFmt w:val="bullet"/>
      <w:lvlText w:val="o"/>
      <w:lvlJc w:val="left"/>
      <w:pPr>
        <w:tabs>
          <w:tab w:val="num" w:pos="0"/>
        </w:tabs>
        <w:ind w:left="5760" w:hanging="360"/>
      </w:pPr>
      <w:rPr>
        <w:rFonts w:ascii="Courier New" w:hAnsi="Courier New" w:cs="Courier New" w:hint="default"/>
      </w:rPr>
    </w:lvl>
    <w:lvl w:ilvl="8" w:tplc="86BC479A">
      <w:start w:val="1"/>
      <w:numFmt w:val="bullet"/>
      <w:lvlText w:val=""/>
      <w:lvlJc w:val="left"/>
      <w:pPr>
        <w:tabs>
          <w:tab w:val="num" w:pos="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
  <w:rsids>
    <w:rsidRoot w:val="0033641D"/>
    <w:rsid w:val="000548FA"/>
    <w:rsid w:val="001505AE"/>
    <w:rsid w:val="002F1C55"/>
    <w:rsid w:val="0033641D"/>
    <w:rsid w:val="00392F0D"/>
    <w:rsid w:val="003E2DF1"/>
    <w:rsid w:val="00454379"/>
    <w:rsid w:val="00497C62"/>
    <w:rsid w:val="00520B8B"/>
    <w:rsid w:val="00715055"/>
    <w:rsid w:val="00887787"/>
    <w:rsid w:val="00930393"/>
    <w:rsid w:val="009557EF"/>
    <w:rsid w:val="00A50540"/>
    <w:rsid w:val="00B21AF2"/>
    <w:rsid w:val="00B21C2F"/>
    <w:rsid w:val="00B23489"/>
    <w:rsid w:val="00B6650D"/>
    <w:rsid w:val="00BB29C1"/>
    <w:rsid w:val="00BF21E5"/>
    <w:rsid w:val="00C6464E"/>
    <w:rsid w:val="00C74FB1"/>
    <w:rsid w:val="00CD1E89"/>
    <w:rsid w:val="00D77866"/>
    <w:rsid w:val="00DA4E31"/>
    <w:rsid w:val="00EA249D"/>
    <w:rsid w:val="00F034FB"/>
    <w:rsid w:val="00F3537A"/>
    <w:rsid w:val="00F61ECC"/>
    <w:rsid w:val="00FA5DAE"/>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D446"/>
  <w15:docId w15:val="{146B2631-0528-4FAD-BCB3-7665AF9D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BalloonText">
    <w:name w:val="Balloon Text"/>
    <w:basedOn w:val="Normal"/>
    <w:link w:val="BalloonTextChar"/>
    <w:uiPriority w:val="99"/>
    <w:semiHidden/>
    <w:unhideWhenUsed/>
    <w:rsid w:val="002F1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55"/>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28</cp:revision>
  <cp:lastPrinted>2026-07-03T05:31:00Z</cp:lastPrinted>
  <dcterms:created xsi:type="dcterms:W3CDTF">2026-03-31T10:38:00Z</dcterms:created>
  <dcterms:modified xsi:type="dcterms:W3CDTF">2026-07-03T10:53:00Z</dcterms:modified>
</cp:coreProperties>
</file>