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453" w:rsidRDefault="00620453">
      <w:pPr>
        <w:pStyle w:val="NoSpacing"/>
        <w:ind w:left="1416"/>
        <w:rPr>
          <w:rFonts w:ascii="Times New Roman" w:hAnsi="Times New Roman" w:cs="Times New Roman"/>
          <w:sz w:val="24"/>
          <w:szCs w:val="24"/>
        </w:rPr>
      </w:pPr>
    </w:p>
    <w:p w:rsidR="00620453" w:rsidRDefault="00FC5C3C">
      <w:pPr>
        <w:pStyle w:val="NoSpacing"/>
        <w:ind w:left="1416"/>
        <w:rPr>
          <w:rFonts w:ascii="Times New Roman" w:hAnsi="Times New Roman" w:cs="Times New Roman"/>
          <w:sz w:val="24"/>
          <w:szCs w:val="24"/>
        </w:rPr>
      </w:pPr>
      <w:r>
        <w:rPr>
          <w:rFonts w:ascii="Times New Roman" w:hAnsi="Times New Roman" w:cs="Times New Roman"/>
          <w:noProof/>
          <w:sz w:val="24"/>
          <w:szCs w:val="24"/>
          <w:lang w:val="sr-Latn-RS" w:eastAsia="sr-Latn-RS"/>
        </w:rPr>
        <w:drawing>
          <wp:anchor distT="0" distB="0" distL="114300" distR="114300" simplePos="0" relativeHeight="2" behindDoc="0" locked="0" layoutInCell="1" allowOverlap="1">
            <wp:simplePos x="0" y="0"/>
            <wp:positionH relativeFrom="column">
              <wp:posOffset>-26035</wp:posOffset>
            </wp:positionH>
            <wp:positionV relativeFrom="paragraph">
              <wp:posOffset>41910</wp:posOffset>
            </wp:positionV>
            <wp:extent cx="1143000" cy="1057275"/>
            <wp:effectExtent l="0" t="0" r="0" b="0"/>
            <wp:wrapSquare wrapText="largest"/>
            <wp:docPr id="1" name="Picture 2" descr="Scanned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cannedImage"/>
                    <pic:cNvPicPr>
                      <a:picLocks noChangeAspect="1" noChangeArrowheads="1"/>
                    </pic:cNvPicPr>
                  </pic:nvPicPr>
                  <pic:blipFill>
                    <a:blip r:embed="rId8">
                      <a:grayscl/>
                    </a:blip>
                    <a:stretch>
                      <a:fillRect/>
                    </a:stretch>
                  </pic:blipFill>
                  <pic:spPr bwMode="auto">
                    <a:xfrm>
                      <a:off x="0" y="0"/>
                      <a:ext cx="1143000" cy="1057275"/>
                    </a:xfrm>
                    <a:prstGeom prst="rect">
                      <a:avLst/>
                    </a:prstGeom>
                  </pic:spPr>
                </pic:pic>
              </a:graphicData>
            </a:graphic>
          </wp:anchor>
        </w:drawing>
      </w:r>
    </w:p>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CRNA GORA</w:t>
      </w:r>
    </w:p>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ОPŠTINA BERANE</w:t>
      </w:r>
    </w:p>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DOO „KOMUNALNO“ BERANE</w:t>
      </w:r>
    </w:p>
    <w:p w:rsidR="00620453" w:rsidRDefault="0050740B">
      <w:pPr>
        <w:pStyle w:val="NoSpacing"/>
        <w:rPr>
          <w:rFonts w:ascii="Times New Roman" w:hAnsi="Times New Roman" w:cs="Times New Roman"/>
          <w:sz w:val="24"/>
          <w:szCs w:val="24"/>
        </w:rPr>
      </w:pPr>
      <w:r>
        <w:rPr>
          <w:rFonts w:ascii="Times New Roman" w:hAnsi="Times New Roman" w:cs="Times New Roman"/>
          <w:sz w:val="24"/>
          <w:szCs w:val="24"/>
        </w:rPr>
        <w:t>Broj:  01-335/26-1360</w:t>
      </w:r>
      <w:r w:rsidR="00FC5C3C">
        <w:rPr>
          <w:rFonts w:ascii="Times New Roman" w:hAnsi="Times New Roman" w:cs="Times New Roman"/>
          <w:sz w:val="24"/>
          <w:szCs w:val="24"/>
        </w:rPr>
        <w:t xml:space="preserve">   </w:t>
      </w:r>
    </w:p>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 xml:space="preserve">Berane, </w:t>
      </w:r>
      <w:r w:rsidR="0050740B">
        <w:rPr>
          <w:rFonts w:ascii="Times New Roman" w:hAnsi="Times New Roman" w:cs="Times New Roman"/>
          <w:sz w:val="24"/>
          <w:szCs w:val="24"/>
        </w:rPr>
        <w:t>09</w:t>
      </w:r>
      <w:r>
        <w:rPr>
          <w:rFonts w:ascii="Times New Roman" w:hAnsi="Times New Roman" w:cs="Times New Roman"/>
          <w:sz w:val="24"/>
          <w:szCs w:val="24"/>
        </w:rPr>
        <w:t>.0</w:t>
      </w:r>
      <w:r w:rsidR="0050740B">
        <w:rPr>
          <w:rFonts w:ascii="Times New Roman" w:hAnsi="Times New Roman" w:cs="Times New Roman"/>
          <w:sz w:val="24"/>
          <w:szCs w:val="24"/>
        </w:rPr>
        <w:t>4</w:t>
      </w:r>
      <w:r>
        <w:rPr>
          <w:rFonts w:ascii="Times New Roman" w:hAnsi="Times New Roman" w:cs="Times New Roman"/>
          <w:sz w:val="24"/>
          <w:szCs w:val="24"/>
        </w:rPr>
        <w:t>.2026. godine</w:t>
      </w:r>
    </w:p>
    <w:p w:rsidR="00620453" w:rsidRDefault="00620453">
      <w:pPr>
        <w:pStyle w:val="NoSpacing"/>
        <w:rPr>
          <w:rFonts w:ascii="Times New Roman" w:hAnsi="Times New Roman" w:cs="Times New Roman"/>
          <w:sz w:val="24"/>
          <w:szCs w:val="24"/>
        </w:rPr>
      </w:pPr>
    </w:p>
    <w:p w:rsidR="00620453" w:rsidRDefault="00620453">
      <w:pPr>
        <w:spacing w:line="240" w:lineRule="auto"/>
        <w:jc w:val="both"/>
        <w:rPr>
          <w:rFonts w:ascii="Times New Roman" w:hAnsi="Times New Roman" w:cs="Times New Roman"/>
          <w:sz w:val="24"/>
          <w:szCs w:val="24"/>
        </w:rPr>
      </w:pPr>
    </w:p>
    <w:p w:rsidR="00620453" w:rsidRDefault="00FC5C3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Na osnovu člana 53 stav 1 i člana 54 stav 1, Zakona o komunalnim djelatnostima („Sl. list Crne Gore“ br. 055/16, 074/16, 002/18, 066/19, 140/22 i 84/24), Uredbe o bližim elementima i metodologiji za određivanje cijena komunalnih usluga („Sl. list Crne Gore“ br. 055/20, 117/22 i 105/25), člana 5 Ugovora o povjeravanju obavljanja komunalnih djelatnosti i korišćenju komunalne infrastrukture i drugih sredstava u svojini opštine Berane br. 01-018/24-477 od 27.02.2024. god., člana 32  Statuta DOO „Komunalno“ Berane Odbor direktora Društva, na sjednici, održanoj </w:t>
      </w:r>
      <w:r w:rsidR="0050740B">
        <w:rPr>
          <w:rFonts w:ascii="Times New Roman" w:hAnsi="Times New Roman" w:cs="Times New Roman"/>
          <w:sz w:val="24"/>
          <w:szCs w:val="24"/>
        </w:rPr>
        <w:t>09</w:t>
      </w:r>
      <w:r>
        <w:rPr>
          <w:rFonts w:ascii="Times New Roman" w:hAnsi="Times New Roman" w:cs="Times New Roman"/>
          <w:sz w:val="24"/>
          <w:szCs w:val="24"/>
        </w:rPr>
        <w:t>.0</w:t>
      </w:r>
      <w:r w:rsidR="0050740B">
        <w:rPr>
          <w:rFonts w:ascii="Times New Roman" w:hAnsi="Times New Roman" w:cs="Times New Roman"/>
          <w:sz w:val="24"/>
          <w:szCs w:val="24"/>
        </w:rPr>
        <w:t>4</w:t>
      </w:r>
      <w:r>
        <w:rPr>
          <w:rFonts w:ascii="Times New Roman" w:hAnsi="Times New Roman" w:cs="Times New Roman"/>
          <w:sz w:val="24"/>
          <w:szCs w:val="24"/>
        </w:rPr>
        <w:t>.2026. godine, donosi :</w:t>
      </w:r>
    </w:p>
    <w:p w:rsidR="00620453" w:rsidRDefault="00620453">
      <w:pPr>
        <w:jc w:val="both"/>
        <w:rPr>
          <w:rFonts w:ascii="Times New Roman" w:hAnsi="Times New Roman" w:cs="Times New Roman"/>
          <w:b/>
          <w:sz w:val="20"/>
          <w:szCs w:val="20"/>
        </w:rPr>
      </w:pPr>
    </w:p>
    <w:p w:rsidR="00620453" w:rsidRDefault="00E627BB">
      <w:pPr>
        <w:jc w:val="center"/>
        <w:rPr>
          <w:rFonts w:ascii="Times New Roman" w:hAnsi="Times New Roman" w:cs="Times New Roman"/>
          <w:b/>
          <w:sz w:val="28"/>
          <w:szCs w:val="28"/>
        </w:rPr>
      </w:pPr>
      <w:r>
        <w:rPr>
          <w:rFonts w:ascii="Times New Roman" w:hAnsi="Times New Roman" w:cs="Times New Roman"/>
          <w:b/>
          <w:sz w:val="28"/>
          <w:szCs w:val="28"/>
        </w:rPr>
        <w:t>CJENOVNIK</w:t>
      </w:r>
    </w:p>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 KOMUNALNIH USLUGA INDIVIDUALNE I ZAJEDNIČKE KOMUNALNE POTROŠNJE DOO „KOMUNALNO“  BERANE</w:t>
      </w:r>
    </w:p>
    <w:p w:rsidR="00620453" w:rsidRDefault="00620453">
      <w:pPr>
        <w:pStyle w:val="NoSpacing"/>
        <w:jc w:val="center"/>
        <w:rPr>
          <w:rFonts w:ascii="Times New Roman" w:hAnsi="Times New Roman" w:cs="Times New Roman"/>
          <w:b/>
          <w:sz w:val="24"/>
          <w:szCs w:val="24"/>
        </w:rPr>
      </w:pPr>
    </w:p>
    <w:p w:rsidR="00620453" w:rsidRDefault="00620453">
      <w:pPr>
        <w:pStyle w:val="NoSpacing"/>
        <w:jc w:val="center"/>
        <w:rPr>
          <w:rFonts w:ascii="Times New Roman" w:hAnsi="Times New Roman" w:cs="Times New Roman"/>
          <w:b/>
          <w:sz w:val="24"/>
          <w:szCs w:val="24"/>
        </w:rPr>
      </w:pPr>
    </w:p>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Član 1.</w:t>
      </w:r>
    </w:p>
    <w:p w:rsidR="00620453" w:rsidRDefault="00620453">
      <w:pPr>
        <w:pStyle w:val="NoSpacing"/>
        <w:jc w:val="center"/>
        <w:rPr>
          <w:rFonts w:ascii="Times New Roman" w:hAnsi="Times New Roman" w:cs="Times New Roman"/>
          <w:b/>
          <w:sz w:val="24"/>
          <w:szCs w:val="24"/>
        </w:rPr>
      </w:pPr>
    </w:p>
    <w:p w:rsidR="00620453" w:rsidRDefault="008E72B0" w:rsidP="00592369">
      <w:pPr>
        <w:pStyle w:val="NoSpacing"/>
        <w:jc w:val="both"/>
        <w:rPr>
          <w:rFonts w:ascii="Times New Roman" w:hAnsi="Times New Roman" w:cs="Times New Roman"/>
          <w:sz w:val="24"/>
          <w:szCs w:val="24"/>
        </w:rPr>
      </w:pPr>
      <w:r>
        <w:rPr>
          <w:rFonts w:ascii="Times New Roman" w:hAnsi="Times New Roman" w:cs="Times New Roman"/>
          <w:sz w:val="24"/>
          <w:szCs w:val="24"/>
        </w:rPr>
        <w:t>Ovim Cjenovnikom</w:t>
      </w:r>
      <w:r w:rsidR="00FC5C3C">
        <w:rPr>
          <w:rFonts w:ascii="Times New Roman" w:hAnsi="Times New Roman" w:cs="Times New Roman"/>
          <w:sz w:val="24"/>
          <w:szCs w:val="24"/>
        </w:rPr>
        <w:t xml:space="preserve"> DOO „Komunalno“ Berane kao vršilac komunalne djelatnosti (u daljem tekstu Društvo), utvrđuje cijene komunalnih usluga: upravljanja komunalnim otpadom (sakupljanje, transport i zbrinjavanje otpada), Pogrebnih usluga  </w:t>
      </w:r>
      <w:r w:rsidR="00FC5C3C">
        <w:rPr>
          <w:rFonts w:ascii="Times New Roman" w:hAnsi="Times New Roman" w:cs="Times New Roman"/>
          <w:sz w:val="24"/>
          <w:szCs w:val="24"/>
          <w:lang w:val="sr-Latn-RS"/>
        </w:rPr>
        <w:t>(</w:t>
      </w:r>
      <w:r w:rsidR="00FC5C3C">
        <w:rPr>
          <w:rFonts w:ascii="Times New Roman" w:hAnsi="Times New Roman" w:cs="Times New Roman"/>
          <w:sz w:val="24"/>
          <w:szCs w:val="24"/>
        </w:rPr>
        <w:t xml:space="preserve">održavanja javnih groblja, kapela i sahranjivanje) i pijačnih usluga (kao usluga individualne komunalne potrošnje), održavanja javnih površina,  zbrinjavanja napuštenih i izgubljenih životinja i održavanja skloništa za njihovo zbrinjavanje (kao usluga zajedničke komunalne potrošnje),  kao i usluga  korišćenja vozila i drugih sredstava Društva za potrebe trećih lica, koje na području opštine Berane DOO „Komunalno“ Berane pruža pravnim i fizičkim licima, u skladu sa zakonom, Ugovorom o povjeravanju obavljanja komunalnih djelatnosti i korišćenju komunalne infrastrukture i drugih sredstava u svojini opštine Berane, kao i potrebama građana i privrednih subjekata.  </w:t>
      </w:r>
    </w:p>
    <w:p w:rsidR="00620453" w:rsidRDefault="00620453" w:rsidP="00592369">
      <w:pPr>
        <w:pStyle w:val="NoSpacing"/>
        <w:jc w:val="both"/>
        <w:rPr>
          <w:rFonts w:ascii="Times New Roman" w:hAnsi="Times New Roman" w:cs="Times New Roman"/>
          <w:sz w:val="24"/>
          <w:szCs w:val="24"/>
        </w:rPr>
      </w:pPr>
    </w:p>
    <w:p w:rsidR="00620453" w:rsidRDefault="00620453">
      <w:pPr>
        <w:pStyle w:val="NoSpacing"/>
        <w:jc w:val="center"/>
        <w:rPr>
          <w:rFonts w:ascii="Times New Roman" w:hAnsi="Times New Roman" w:cs="Times New Roman"/>
          <w:sz w:val="24"/>
          <w:szCs w:val="24"/>
        </w:rPr>
      </w:pPr>
    </w:p>
    <w:p w:rsidR="00620453" w:rsidRDefault="00FC5C3C" w:rsidP="005436F8">
      <w:pPr>
        <w:jc w:val="center"/>
        <w:rPr>
          <w:rFonts w:ascii="Times New Roman" w:hAnsi="Times New Roman" w:cs="Times New Roman"/>
          <w:b/>
          <w:sz w:val="24"/>
          <w:szCs w:val="24"/>
        </w:rPr>
      </w:pPr>
      <w:r>
        <w:rPr>
          <w:rFonts w:ascii="Times New Roman" w:hAnsi="Times New Roman" w:cs="Times New Roman"/>
          <w:b/>
          <w:sz w:val="40"/>
          <w:szCs w:val="40"/>
        </w:rPr>
        <w:t xml:space="preserve">I </w:t>
      </w:r>
      <w:r>
        <w:rPr>
          <w:rFonts w:ascii="Times New Roman" w:hAnsi="Times New Roman" w:cs="Times New Roman"/>
          <w:b/>
          <w:sz w:val="24"/>
          <w:szCs w:val="24"/>
        </w:rPr>
        <w:t>CJENOVNIK USLUGA UPRAVLJANJA KOMUNALNIM OTPADOM</w:t>
      </w:r>
    </w:p>
    <w:p w:rsidR="00620453" w:rsidRDefault="00FC5C3C">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Član 2.</w:t>
      </w:r>
    </w:p>
    <w:p w:rsidR="00620453" w:rsidRDefault="00FC5C3C">
      <w:pPr>
        <w:jc w:val="both"/>
        <w:rPr>
          <w:rFonts w:ascii="Times New Roman" w:hAnsi="Times New Roman" w:cs="Times New Roman"/>
          <w:sz w:val="24"/>
          <w:szCs w:val="24"/>
        </w:rPr>
      </w:pPr>
      <w:r>
        <w:rPr>
          <w:rFonts w:ascii="Times New Roman" w:hAnsi="Times New Roman" w:cs="Times New Roman"/>
          <w:sz w:val="24"/>
          <w:szCs w:val="24"/>
        </w:rPr>
        <w:t>Obračun komunalne usluge upravljanja otpadom (sakupljanje, transport i zbrinjavanje komunalnog otpada), za fizička lica, vršiće se na osnovu površine stambenog prostora, izražena u m2, na način kako slijedi:</w:t>
      </w:r>
    </w:p>
    <w:p w:rsidR="00620453" w:rsidRDefault="00620453">
      <w:pPr>
        <w:spacing w:line="240" w:lineRule="auto"/>
        <w:jc w:val="both"/>
        <w:rPr>
          <w:rFonts w:ascii="Verdana" w:hAnsi="Verdana" w:cs="Times New Roman"/>
          <w:sz w:val="20"/>
          <w:szCs w:val="20"/>
          <w:lang w:val="en-US"/>
        </w:rPr>
      </w:pPr>
    </w:p>
    <w:p w:rsidR="00620453" w:rsidRDefault="00620453">
      <w:pPr>
        <w:spacing w:line="240" w:lineRule="auto"/>
        <w:jc w:val="both"/>
        <w:rPr>
          <w:rFonts w:ascii="Verdana" w:hAnsi="Verdana" w:cs="Times New Roman"/>
          <w:sz w:val="20"/>
          <w:szCs w:val="20"/>
          <w:lang w:val="en-US"/>
        </w:rPr>
      </w:pPr>
    </w:p>
    <w:p w:rsidR="00620453" w:rsidRDefault="00620453">
      <w:pPr>
        <w:spacing w:line="240" w:lineRule="auto"/>
        <w:jc w:val="both"/>
        <w:rPr>
          <w:rFonts w:ascii="Verdana" w:hAnsi="Verdana" w:cs="Times New Roman"/>
          <w:sz w:val="20"/>
          <w:szCs w:val="20"/>
          <w:lang w:val="en-US"/>
        </w:rPr>
      </w:pPr>
    </w:p>
    <w:p w:rsidR="00620453" w:rsidRDefault="00620453">
      <w:pPr>
        <w:spacing w:line="240" w:lineRule="auto"/>
        <w:jc w:val="both"/>
        <w:rPr>
          <w:rFonts w:ascii="Verdana" w:hAnsi="Verdana" w:cs="Times New Roman"/>
          <w:sz w:val="20"/>
          <w:szCs w:val="20"/>
          <w:lang w:val="en-US"/>
        </w:rPr>
      </w:pPr>
    </w:p>
    <w:tbl>
      <w:tblPr>
        <w:tblW w:w="9355" w:type="dxa"/>
        <w:jc w:val="center"/>
        <w:tblLook w:val="04A0" w:firstRow="1" w:lastRow="0" w:firstColumn="1" w:lastColumn="0" w:noHBand="0" w:noVBand="1"/>
      </w:tblPr>
      <w:tblGrid>
        <w:gridCol w:w="1254"/>
        <w:gridCol w:w="6569"/>
        <w:gridCol w:w="1532"/>
      </w:tblGrid>
      <w:tr w:rsidR="00620453">
        <w:trPr>
          <w:trHeight w:val="422"/>
          <w:jc w:val="center"/>
        </w:trPr>
        <w:tc>
          <w:tcPr>
            <w:tcW w:w="1254" w:type="dxa"/>
            <w:tcBorders>
              <w:top w:val="single" w:sz="4" w:space="0" w:color="7F7F7F"/>
              <w:left w:val="single" w:sz="4" w:space="0" w:color="7F7F7F"/>
              <w:bottom w:val="single" w:sz="4" w:space="0" w:color="000000"/>
              <w:right w:val="single" w:sz="4" w:space="0" w:color="7F7F7F"/>
            </w:tcBorders>
            <w:shd w:val="clear" w:color="auto" w:fill="F2F2F2" w:themeFill="background1" w:themeFillShade="F2"/>
          </w:tcPr>
          <w:p w:rsidR="00620453" w:rsidRDefault="00FC5C3C">
            <w:pPr>
              <w:rPr>
                <w:rFonts w:ascii="Times New Roman" w:hAnsi="Times New Roman" w:cs="Times New Roman"/>
                <w:b/>
                <w:bCs/>
                <w:sz w:val="24"/>
                <w:szCs w:val="24"/>
              </w:rPr>
            </w:pPr>
            <w:r>
              <w:rPr>
                <w:rFonts w:ascii="Times New Roman" w:hAnsi="Times New Roman" w:cs="Times New Roman"/>
                <w:b/>
                <w:bCs/>
                <w:sz w:val="24"/>
                <w:szCs w:val="24"/>
              </w:rPr>
              <w:t>Red. broj</w:t>
            </w:r>
          </w:p>
        </w:tc>
        <w:tc>
          <w:tcPr>
            <w:tcW w:w="6569" w:type="dxa"/>
            <w:tcBorders>
              <w:top w:val="single" w:sz="4" w:space="0" w:color="7F7F7F"/>
              <w:left w:val="single" w:sz="4" w:space="0" w:color="7F7F7F"/>
              <w:bottom w:val="single" w:sz="4" w:space="0" w:color="000000"/>
              <w:right w:val="single" w:sz="4" w:space="0" w:color="7F7F7F"/>
            </w:tcBorders>
            <w:shd w:val="clear" w:color="auto" w:fill="F2F2F2" w:themeFill="background1" w:themeFillShade="F2"/>
          </w:tcPr>
          <w:p w:rsidR="00620453" w:rsidRDefault="00FC5C3C">
            <w:pPr>
              <w:jc w:val="center"/>
              <w:rPr>
                <w:rFonts w:ascii="Times New Roman" w:hAnsi="Times New Roman" w:cs="Times New Roman"/>
                <w:b/>
                <w:bCs/>
                <w:sz w:val="24"/>
                <w:szCs w:val="24"/>
              </w:rPr>
            </w:pPr>
            <w:r>
              <w:rPr>
                <w:rFonts w:ascii="Times New Roman" w:hAnsi="Times New Roman" w:cs="Times New Roman"/>
                <w:b/>
                <w:bCs/>
                <w:sz w:val="24"/>
                <w:szCs w:val="24"/>
              </w:rPr>
              <w:t>KATEGORIJA KORISNIKA USLUGA</w:t>
            </w:r>
          </w:p>
        </w:tc>
        <w:tc>
          <w:tcPr>
            <w:tcW w:w="1532" w:type="dxa"/>
            <w:tcBorders>
              <w:top w:val="single" w:sz="4" w:space="0" w:color="7F7F7F"/>
              <w:left w:val="single" w:sz="4" w:space="0" w:color="7F7F7F"/>
              <w:bottom w:val="single" w:sz="4" w:space="0" w:color="000000"/>
              <w:right w:val="single" w:sz="4" w:space="0" w:color="7F7F7F"/>
            </w:tcBorders>
            <w:shd w:val="clear" w:color="auto" w:fill="F2F2F2" w:themeFill="background1" w:themeFillShade="F2"/>
          </w:tcPr>
          <w:p w:rsidR="00620453" w:rsidRDefault="00FC5C3C">
            <w:pPr>
              <w:rPr>
                <w:rFonts w:ascii="Times New Roman" w:hAnsi="Times New Roman" w:cs="Times New Roman"/>
                <w:b/>
                <w:bCs/>
                <w:sz w:val="24"/>
                <w:szCs w:val="24"/>
              </w:rPr>
            </w:pPr>
            <w:r>
              <w:rPr>
                <w:rFonts w:ascii="Times New Roman" w:hAnsi="Times New Roman" w:cs="Times New Roman"/>
                <w:b/>
                <w:bCs/>
                <w:sz w:val="24"/>
                <w:szCs w:val="24"/>
              </w:rPr>
              <w:t>Cijena €/m</w:t>
            </w:r>
            <w:r>
              <w:rPr>
                <w:rFonts w:ascii="Times New Roman" w:hAnsi="Times New Roman" w:cs="Times New Roman"/>
                <w:b/>
                <w:bCs/>
                <w:sz w:val="24"/>
                <w:szCs w:val="24"/>
                <w:vertAlign w:val="superscript"/>
              </w:rPr>
              <w:t>2</w:t>
            </w:r>
          </w:p>
        </w:tc>
      </w:tr>
      <w:tr w:rsidR="00620453">
        <w:trPr>
          <w:trHeight w:val="231"/>
          <w:jc w:val="center"/>
        </w:trPr>
        <w:tc>
          <w:tcPr>
            <w:tcW w:w="1254" w:type="dxa"/>
            <w:tcBorders>
              <w:top w:val="single" w:sz="4" w:space="0" w:color="000000"/>
              <w:left w:val="single" w:sz="4" w:space="0" w:color="7F7F7F"/>
              <w:bottom w:val="single" w:sz="4" w:space="0" w:color="7F7F7F"/>
              <w:right w:val="single" w:sz="4" w:space="0" w:color="7F7F7F"/>
            </w:tcBorders>
            <w:shd w:val="clear" w:color="auto" w:fill="F2F2F2" w:themeFill="background1" w:themeFillShade="F2"/>
          </w:tcPr>
          <w:p w:rsidR="00620453" w:rsidRDefault="00FC5C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6569" w:type="dxa"/>
            <w:tcBorders>
              <w:top w:val="single" w:sz="4" w:space="0" w:color="000000"/>
              <w:left w:val="single" w:sz="4" w:space="0" w:color="7F7F7F"/>
              <w:bottom w:val="single" w:sz="4" w:space="0" w:color="7F7F7F"/>
              <w:right w:val="single" w:sz="4" w:space="0" w:color="7F7F7F"/>
            </w:tcBorders>
            <w:shd w:val="clear" w:color="auto" w:fill="F2F2F2" w:themeFill="background1" w:themeFillShade="F2"/>
          </w:tcPr>
          <w:p w:rsidR="00620453" w:rsidRDefault="00FC5C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FIZIČKA LICA</w:t>
            </w:r>
          </w:p>
        </w:tc>
        <w:tc>
          <w:tcPr>
            <w:tcW w:w="1532" w:type="dxa"/>
            <w:tcBorders>
              <w:top w:val="single" w:sz="4" w:space="0" w:color="000000"/>
              <w:left w:val="single" w:sz="4" w:space="0" w:color="7F7F7F"/>
              <w:bottom w:val="single" w:sz="4" w:space="0" w:color="7F7F7F"/>
              <w:right w:val="single" w:sz="4" w:space="0" w:color="7F7F7F"/>
            </w:tcBorders>
            <w:shd w:val="clear" w:color="auto" w:fill="F2F2F2" w:themeFill="background1" w:themeFillShade="F2"/>
          </w:tcPr>
          <w:p w:rsidR="00620453" w:rsidRDefault="00FC5C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0,12</w:t>
            </w:r>
          </w:p>
        </w:tc>
      </w:tr>
    </w:tbl>
    <w:p w:rsidR="00620453" w:rsidRDefault="00620453">
      <w:pPr>
        <w:spacing w:after="0" w:line="240" w:lineRule="auto"/>
        <w:jc w:val="both"/>
        <w:rPr>
          <w:rFonts w:ascii="Verdana" w:hAnsi="Verdana" w:cs="Times New Roman"/>
          <w:sz w:val="20"/>
          <w:szCs w:val="20"/>
          <w:lang w:val="en-US"/>
        </w:rPr>
      </w:pPr>
    </w:p>
    <w:tbl>
      <w:tblPr>
        <w:tblW w:w="9355" w:type="dxa"/>
        <w:jc w:val="center"/>
        <w:tblLook w:val="04A0" w:firstRow="1" w:lastRow="0" w:firstColumn="1" w:lastColumn="0" w:noHBand="0" w:noVBand="1"/>
      </w:tblPr>
      <w:tblGrid>
        <w:gridCol w:w="4224"/>
        <w:gridCol w:w="2790"/>
        <w:gridCol w:w="2341"/>
      </w:tblGrid>
      <w:tr w:rsidR="00620453">
        <w:trPr>
          <w:trHeight w:val="386"/>
          <w:jc w:val="center"/>
        </w:trPr>
        <w:tc>
          <w:tcPr>
            <w:tcW w:w="9355" w:type="dxa"/>
            <w:gridSpan w:val="3"/>
            <w:tcBorders>
              <w:top w:val="single" w:sz="4" w:space="0" w:color="7F7F7F"/>
              <w:left w:val="single" w:sz="4" w:space="0" w:color="7F7F7F"/>
              <w:bottom w:val="single" w:sz="4" w:space="0" w:color="7F7F7F"/>
              <w:right w:val="single" w:sz="4" w:space="0" w:color="7F7F7F"/>
            </w:tcBorders>
            <w:shd w:val="clear" w:color="auto" w:fill="F2F2F2" w:themeFill="background1" w:themeFillShade="F2"/>
            <w:vAlign w:val="center"/>
          </w:tcPr>
          <w:p w:rsidR="00620453" w:rsidRDefault="00FC5C3C">
            <w:pPr>
              <w:jc w:val="center"/>
              <w:rPr>
                <w:rFonts w:ascii="Arial" w:eastAsia="Calibri" w:hAnsi="Arial" w:cs="Arial"/>
                <w:b/>
                <w:bCs/>
                <w:lang w:val="en-US" w:eastAsia="en-US"/>
              </w:rPr>
            </w:pPr>
            <w:r>
              <w:rPr>
                <w:rFonts w:ascii="Times New Roman" w:hAnsi="Times New Roman" w:cs="Times New Roman"/>
                <w:b/>
                <w:bCs/>
                <w:sz w:val="20"/>
                <w:szCs w:val="20"/>
              </w:rPr>
              <w:t>KORISNICI USLUGA KOJI SPADAJU U KATEGORIJU FIZIČKA LICA</w:t>
            </w:r>
          </w:p>
        </w:tc>
      </w:tr>
      <w:tr w:rsidR="00620453">
        <w:trPr>
          <w:jc w:val="center"/>
        </w:trPr>
        <w:tc>
          <w:tcPr>
            <w:tcW w:w="4224" w:type="dxa"/>
            <w:tcBorders>
              <w:top w:val="single" w:sz="4" w:space="0" w:color="7F7F7F"/>
              <w:left w:val="single" w:sz="4" w:space="0" w:color="7F7F7F"/>
              <w:bottom w:val="single" w:sz="4" w:space="0" w:color="7F7F7F"/>
              <w:right w:val="single" w:sz="4" w:space="0" w:color="000000"/>
            </w:tcBorders>
            <w:shd w:val="clear" w:color="auto" w:fill="F2F2F2" w:themeFill="background1" w:themeFillShade="F2"/>
            <w:vAlign w:val="center"/>
          </w:tcPr>
          <w:p w:rsidR="00620453" w:rsidRDefault="00FC5C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Osnovna cijena po metodologiji  €/m2</w:t>
            </w:r>
          </w:p>
        </w:tc>
        <w:tc>
          <w:tcPr>
            <w:tcW w:w="2790" w:type="dxa"/>
            <w:tcBorders>
              <w:top w:val="single" w:sz="4" w:space="0" w:color="7F7F7F"/>
              <w:left w:val="single" w:sz="4" w:space="0" w:color="000000"/>
              <w:bottom w:val="single" w:sz="4" w:space="0" w:color="7F7F7F"/>
              <w:right w:val="single" w:sz="4" w:space="0" w:color="7F7F7F"/>
            </w:tcBorders>
            <w:shd w:val="clear" w:color="auto" w:fill="F2F2F2" w:themeFill="background1" w:themeFillShade="F2"/>
            <w:vAlign w:val="center"/>
          </w:tcPr>
          <w:p w:rsidR="00620453" w:rsidRDefault="00FC5C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Korekcioni faktor</w:t>
            </w:r>
          </w:p>
        </w:tc>
        <w:tc>
          <w:tcPr>
            <w:tcW w:w="2341" w:type="dxa"/>
            <w:tcBorders>
              <w:top w:val="single" w:sz="4" w:space="0" w:color="7F7F7F"/>
              <w:left w:val="single" w:sz="4" w:space="0" w:color="000000"/>
              <w:bottom w:val="single" w:sz="4" w:space="0" w:color="7F7F7F"/>
              <w:right w:val="single" w:sz="4" w:space="0" w:color="7F7F7F"/>
            </w:tcBorders>
            <w:shd w:val="clear" w:color="auto" w:fill="F2F2F2" w:themeFill="background1" w:themeFillShade="F2"/>
            <w:vAlign w:val="center"/>
          </w:tcPr>
          <w:p w:rsidR="00620453" w:rsidRDefault="00FC5C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Cijena €/m2</w:t>
            </w:r>
          </w:p>
        </w:tc>
      </w:tr>
      <w:tr w:rsidR="00620453">
        <w:trPr>
          <w:jc w:val="center"/>
        </w:trPr>
        <w:tc>
          <w:tcPr>
            <w:tcW w:w="4224" w:type="dxa"/>
            <w:tcBorders>
              <w:top w:val="single" w:sz="4" w:space="0" w:color="7F7F7F"/>
              <w:left w:val="single" w:sz="4" w:space="0" w:color="7F7F7F"/>
              <w:bottom w:val="single" w:sz="4" w:space="0" w:color="7F7F7F"/>
              <w:right w:val="single" w:sz="4" w:space="0" w:color="000000"/>
            </w:tcBorders>
            <w:shd w:val="clear" w:color="auto" w:fill="F2F2F2" w:themeFill="background1" w:themeFillShade="F2"/>
            <w:vAlign w:val="center"/>
          </w:tcPr>
          <w:p w:rsidR="00620453" w:rsidRDefault="00FC5C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0,12</w:t>
            </w:r>
          </w:p>
        </w:tc>
        <w:tc>
          <w:tcPr>
            <w:tcW w:w="2790" w:type="dxa"/>
            <w:tcBorders>
              <w:top w:val="single" w:sz="4" w:space="0" w:color="7F7F7F"/>
              <w:left w:val="single" w:sz="4" w:space="0" w:color="000000"/>
              <w:bottom w:val="single" w:sz="4" w:space="0" w:color="7F7F7F"/>
              <w:right w:val="single" w:sz="4" w:space="0" w:color="7F7F7F"/>
            </w:tcBorders>
            <w:shd w:val="clear" w:color="auto" w:fill="F2F2F2" w:themeFill="background1" w:themeFillShade="F2"/>
            <w:vAlign w:val="center"/>
          </w:tcPr>
          <w:p w:rsidR="00620453" w:rsidRDefault="00FC5C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2341" w:type="dxa"/>
            <w:tcBorders>
              <w:top w:val="single" w:sz="4" w:space="0" w:color="7F7F7F"/>
              <w:left w:val="single" w:sz="4" w:space="0" w:color="000000"/>
              <w:bottom w:val="single" w:sz="4" w:space="0" w:color="7F7F7F"/>
              <w:right w:val="single" w:sz="4" w:space="0" w:color="7F7F7F"/>
            </w:tcBorders>
            <w:shd w:val="clear" w:color="auto" w:fill="F2F2F2" w:themeFill="background1" w:themeFillShade="F2"/>
            <w:vAlign w:val="center"/>
          </w:tcPr>
          <w:p w:rsidR="00620453" w:rsidRDefault="00FC5C3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0,12</w:t>
            </w:r>
          </w:p>
        </w:tc>
      </w:tr>
    </w:tbl>
    <w:p w:rsidR="00620453" w:rsidRDefault="00620453">
      <w:pPr>
        <w:spacing w:after="0" w:line="240" w:lineRule="auto"/>
        <w:jc w:val="both"/>
        <w:rPr>
          <w:rFonts w:ascii="Verdana" w:hAnsi="Verdana" w:cs="Times New Roman"/>
          <w:sz w:val="20"/>
          <w:szCs w:val="20"/>
          <w:lang w:val="en-US"/>
        </w:rPr>
      </w:pPr>
    </w:p>
    <w:p w:rsidR="00620453" w:rsidRDefault="00620453" w:rsidP="00592369">
      <w:pPr>
        <w:spacing w:after="0" w:line="240" w:lineRule="auto"/>
        <w:jc w:val="both"/>
        <w:rPr>
          <w:rFonts w:ascii="Verdana" w:hAnsi="Verdana" w:cs="Times New Roman"/>
          <w:sz w:val="20"/>
          <w:szCs w:val="20"/>
          <w:lang w:val="en-US"/>
        </w:rPr>
      </w:pPr>
    </w:p>
    <w:p w:rsidR="00620453" w:rsidRDefault="00FC5C3C" w:rsidP="00592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Shodno članu 6 stav 4 Uredbe, korekcioni faktor obračuna komunalne usluge za korisnike usluga iz kategorije fizičkih lica je 1, tako da cijena komunalne usluge upravljanja komunalnim otpadom za iste iznosi 0,12€/m2 </w:t>
      </w:r>
    </w:p>
    <w:p w:rsidR="00620453" w:rsidRPr="005436F8" w:rsidRDefault="00FC5C3C" w:rsidP="00592369">
      <w:pPr>
        <w:spacing w:line="240" w:lineRule="auto"/>
        <w:jc w:val="both"/>
        <w:rPr>
          <w:rFonts w:ascii="Times New Roman" w:hAnsi="Times New Roman" w:cs="Times New Roman"/>
          <w:color w:val="FF0000"/>
          <w:sz w:val="24"/>
          <w:szCs w:val="24"/>
        </w:rPr>
      </w:pPr>
      <w:r>
        <w:rPr>
          <w:rFonts w:ascii="Times New Roman" w:hAnsi="Times New Roman" w:cs="Times New Roman"/>
          <w:sz w:val="24"/>
          <w:szCs w:val="24"/>
        </w:rPr>
        <w:t>Cijene je iskazana bez PDV-a i na nju se obračunava PDV po nižoj stopi od 7%</w:t>
      </w:r>
    </w:p>
    <w:p w:rsidR="00620453" w:rsidRDefault="00FC5C3C" w:rsidP="00592369">
      <w:pPr>
        <w:spacing w:after="0" w:line="240" w:lineRule="auto"/>
        <w:jc w:val="center"/>
        <w:rPr>
          <w:rFonts w:ascii="Times New Roman" w:hAnsi="Times New Roman" w:cs="Times New Roman"/>
          <w:b/>
          <w:bCs/>
          <w:sz w:val="24"/>
          <w:szCs w:val="24"/>
          <w:lang w:val="en-US"/>
        </w:rPr>
      </w:pPr>
      <w:r>
        <w:rPr>
          <w:rFonts w:ascii="Times New Roman" w:hAnsi="Times New Roman" w:cs="Times New Roman"/>
          <w:sz w:val="24"/>
          <w:szCs w:val="24"/>
        </w:rPr>
        <w:t xml:space="preserve"> </w:t>
      </w:r>
      <w:r>
        <w:rPr>
          <w:rFonts w:ascii="Times New Roman" w:hAnsi="Times New Roman" w:cs="Times New Roman"/>
          <w:b/>
          <w:bCs/>
          <w:sz w:val="24"/>
          <w:szCs w:val="24"/>
          <w:lang w:val="en-US"/>
        </w:rPr>
        <w:t>Član 3.</w:t>
      </w:r>
    </w:p>
    <w:p w:rsidR="00620453" w:rsidRDefault="00620453" w:rsidP="00592369">
      <w:pPr>
        <w:spacing w:after="0" w:line="240" w:lineRule="auto"/>
        <w:jc w:val="both"/>
        <w:rPr>
          <w:rFonts w:ascii="Times New Roman" w:hAnsi="Times New Roman" w:cs="Times New Roman"/>
          <w:sz w:val="24"/>
          <w:szCs w:val="24"/>
        </w:rPr>
      </w:pPr>
    </w:p>
    <w:p w:rsidR="00620453" w:rsidRDefault="00FC5C3C" w:rsidP="00592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cilju održavanja funkcionalnosti komunalnog sistema i objekata, vlasnici nepokretnosti mogu biti obavezani da plaćaju samo fiksni dio cijene komunalne usluge upravljanja otpadom (sakupljanje, odvoz i zbrinjavanje komunalnog otpada) u iznosu od 0,044 €/m2 , za period kada ne koriste nepokretnost.</w:t>
      </w:r>
    </w:p>
    <w:p w:rsidR="00620453" w:rsidRDefault="00620453" w:rsidP="00592369">
      <w:pPr>
        <w:spacing w:after="0" w:line="240" w:lineRule="auto"/>
        <w:jc w:val="both"/>
        <w:rPr>
          <w:rFonts w:ascii="Times New Roman" w:hAnsi="Times New Roman" w:cs="Times New Roman"/>
          <w:sz w:val="24"/>
          <w:szCs w:val="24"/>
        </w:rPr>
      </w:pPr>
    </w:p>
    <w:p w:rsidR="00620453" w:rsidRDefault="00FC5C3C" w:rsidP="00592369">
      <w:pPr>
        <w:spacing w:line="240" w:lineRule="auto"/>
        <w:jc w:val="both"/>
        <w:rPr>
          <w:rFonts w:ascii="Times New Roman" w:hAnsi="Times New Roman" w:cs="Times New Roman"/>
          <w:sz w:val="24"/>
          <w:szCs w:val="24"/>
        </w:rPr>
      </w:pPr>
      <w:r>
        <w:rPr>
          <w:rFonts w:ascii="Times New Roman" w:hAnsi="Times New Roman" w:cs="Times New Roman"/>
          <w:sz w:val="24"/>
          <w:szCs w:val="24"/>
        </w:rPr>
        <w:t>U cilju promjene cijene obračuna komunalne usluge, korisnik je obavezan podnijeti zahtjev vršiocu komunalne usluge sa dokazom (obračun da nije vršena  isporuka električne energije i vode za dio ili cijelu nepokretnost za period kada ista nije korišćena) ili drugi akt nadležnog državnog organa kojim se dokazuje da nepokretnost nije korišćena.</w:t>
      </w:r>
    </w:p>
    <w:p w:rsidR="00620453" w:rsidRDefault="00FC5C3C" w:rsidP="00592369">
      <w:pPr>
        <w:spacing w:line="240" w:lineRule="auto"/>
        <w:jc w:val="both"/>
        <w:rPr>
          <w:rFonts w:ascii="Times New Roman" w:hAnsi="Times New Roman" w:cs="Times New Roman"/>
          <w:sz w:val="24"/>
          <w:szCs w:val="24"/>
        </w:rPr>
      </w:pPr>
      <w:r>
        <w:rPr>
          <w:rFonts w:ascii="Times New Roman" w:hAnsi="Times New Roman" w:cs="Times New Roman"/>
          <w:sz w:val="24"/>
          <w:szCs w:val="24"/>
        </w:rPr>
        <w:t>Vršilac komunalne djelatnosti kao pružalac usluge upravljanja otpadom,  svojim rješenjem će utvrditi pravo vlasniku nepokretnosti kao korisniku usluge upravljanja otpadom, na obračun samo fiksnog dijela cijene komunalne usluge, za najviše 6 mjeseci retroaktivno, ako ispunjava uslove utvrđe</w:t>
      </w:r>
      <w:r w:rsidR="00E627BB">
        <w:rPr>
          <w:rFonts w:ascii="Times New Roman" w:hAnsi="Times New Roman" w:cs="Times New Roman"/>
          <w:sz w:val="24"/>
          <w:szCs w:val="24"/>
        </w:rPr>
        <w:t>ne u predhodnom stavu ovog Cjenovnika</w:t>
      </w:r>
      <w:r>
        <w:rPr>
          <w:rFonts w:ascii="Times New Roman" w:hAnsi="Times New Roman" w:cs="Times New Roman"/>
          <w:sz w:val="24"/>
          <w:szCs w:val="24"/>
        </w:rPr>
        <w:t xml:space="preserve">. Ako je navedeno pravo potvrđeno, izvršiće se potrebne promjene na računu za naplatu komunalne usluge korisnika. Istim rješenjem pružalac komunalne usluge može utvrditi (uslovno) pravo vlasniku  nepokretnosti kao korisniku usluge za budući obračun samo fiksnog dijela cijene komunalne usluge upravljanja otpadom. </w:t>
      </w:r>
    </w:p>
    <w:p w:rsidR="00620453" w:rsidRDefault="00FC5C3C" w:rsidP="0059236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Vlasnik nepokretnosti kao korisnik usluge upravljanja komunalnim otpadom, koji ostvari pravo na predmetni obračun definisan u prethodnim stavovima ovog člana, u obavezi je da šestomjesečno dostavlja dokaz (obračun da nije vršena  isporuka električne energije i vode za dio ili cijelu nepokretnost za period kada ista nije korišćena) da bi ostvareno pravo nastavio da koristi. </w:t>
      </w:r>
    </w:p>
    <w:p w:rsidR="003A79DA" w:rsidRPr="005436F8" w:rsidRDefault="00FC5C3C" w:rsidP="00592369">
      <w:pPr>
        <w:spacing w:line="240" w:lineRule="auto"/>
        <w:jc w:val="both"/>
        <w:rPr>
          <w:rFonts w:ascii="Times New Roman" w:hAnsi="Times New Roman" w:cs="Times New Roman"/>
          <w:sz w:val="24"/>
          <w:szCs w:val="24"/>
        </w:rPr>
      </w:pPr>
      <w:r>
        <w:rPr>
          <w:rFonts w:ascii="Times New Roman" w:hAnsi="Times New Roman" w:cs="Times New Roman"/>
          <w:sz w:val="24"/>
          <w:szCs w:val="24"/>
        </w:rPr>
        <w:t>Vlasnik nepokretnosti je dužan da najkasnije 7 (sedam) dana od ponovnog početka korišćenja nepokretnosti o istom obavijesti vršioca komunalne djelatnosti kako bi se izvršila promjena na računu za obračun pružene komunalne usluge.</w:t>
      </w:r>
    </w:p>
    <w:p w:rsidR="00620453" w:rsidRDefault="00FC5C3C" w:rsidP="00592369">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Član 4.</w:t>
      </w:r>
    </w:p>
    <w:p w:rsidR="00620453" w:rsidRDefault="00620453" w:rsidP="00592369">
      <w:pPr>
        <w:spacing w:after="0" w:line="240" w:lineRule="auto"/>
        <w:jc w:val="center"/>
        <w:rPr>
          <w:rFonts w:ascii="Times New Roman" w:hAnsi="Times New Roman" w:cs="Times New Roman"/>
          <w:b/>
          <w:bCs/>
          <w:sz w:val="24"/>
          <w:szCs w:val="24"/>
          <w:lang w:val="en-US"/>
        </w:rPr>
      </w:pPr>
    </w:p>
    <w:p w:rsidR="00620453" w:rsidRDefault="00FC5C3C" w:rsidP="005923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Obračun cijene komunalne usluge upravljanja otpadom (sakupljanje, odvoz i zbrinjavanje komunalnog otpada), za korisnike usluge koji ne spadaju u kategoriju “fizička lica”, vršiće se na osnovu površine poslovnog prostora ili prostora u kojem se obavlja poslovna djelatnost, izražena u </w:t>
      </w:r>
      <w:r>
        <w:rPr>
          <w:rFonts w:ascii="Verdana" w:hAnsi="Verdana" w:cs="Times New Roman"/>
          <w:sz w:val="20"/>
          <w:szCs w:val="20"/>
        </w:rPr>
        <w:t>m²</w:t>
      </w:r>
      <w:r>
        <w:rPr>
          <w:rFonts w:ascii="Times New Roman" w:hAnsi="Times New Roman" w:cs="Times New Roman"/>
          <w:sz w:val="24"/>
          <w:szCs w:val="24"/>
        </w:rPr>
        <w:t>, na način kako slijedi:</w:t>
      </w:r>
    </w:p>
    <w:p w:rsidR="00592369" w:rsidRDefault="00592369" w:rsidP="00592369">
      <w:pPr>
        <w:spacing w:after="0" w:line="240" w:lineRule="auto"/>
        <w:jc w:val="both"/>
        <w:rPr>
          <w:rFonts w:ascii="Times New Roman" w:hAnsi="Times New Roman" w:cs="Times New Roman"/>
          <w:sz w:val="24"/>
          <w:szCs w:val="24"/>
        </w:rPr>
      </w:pPr>
    </w:p>
    <w:p w:rsidR="00620453" w:rsidRDefault="00620453" w:rsidP="00592369">
      <w:pPr>
        <w:spacing w:after="0" w:line="240" w:lineRule="auto"/>
        <w:jc w:val="center"/>
        <w:rPr>
          <w:rFonts w:ascii="Times New Roman" w:hAnsi="Times New Roman" w:cs="Times New Roman"/>
          <w:sz w:val="24"/>
          <w:szCs w:val="24"/>
        </w:rPr>
      </w:pPr>
    </w:p>
    <w:tbl>
      <w:tblPr>
        <w:tblW w:w="8977" w:type="dxa"/>
        <w:jc w:val="center"/>
        <w:tblLook w:val="04A0" w:firstRow="1" w:lastRow="0" w:firstColumn="1" w:lastColumn="0" w:noHBand="0" w:noVBand="1"/>
      </w:tblPr>
      <w:tblGrid>
        <w:gridCol w:w="987"/>
        <w:gridCol w:w="6712"/>
        <w:gridCol w:w="1278"/>
      </w:tblGrid>
      <w:tr w:rsidR="00620453">
        <w:trPr>
          <w:jc w:val="center"/>
        </w:trPr>
        <w:tc>
          <w:tcPr>
            <w:tcW w:w="8977" w:type="dxa"/>
            <w:gridSpan w:val="3"/>
            <w:tcBorders>
              <w:top w:val="single" w:sz="4" w:space="0" w:color="7F7F7F"/>
              <w:left w:val="single" w:sz="4" w:space="0" w:color="7F7F7F"/>
              <w:bottom w:val="single" w:sz="4" w:space="0" w:color="7F7F7F"/>
              <w:right w:val="single" w:sz="4" w:space="0" w:color="000000"/>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KORISNICI USLUGA KOJI NE SPADAJU U KATEGORIJU FIZIČKA LICA</w:t>
            </w: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2</w:t>
            </w:r>
            <w:r>
              <w:rPr>
                <w:rFonts w:ascii="Times New Roman" w:hAnsi="Times New Roman" w:cs="Times New Roman"/>
                <w:sz w:val="24"/>
                <w:szCs w:val="24"/>
              </w:rPr>
              <w:t>.</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ZDRAVSTVO</w:t>
            </w:r>
          </w:p>
        </w:tc>
        <w:tc>
          <w:tcPr>
            <w:tcW w:w="1278"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jc w:val="center"/>
              <w:rPr>
                <w:rFonts w:ascii="Times New Roman" w:hAnsi="Times New Roman" w:cs="Times New Roman"/>
                <w:b/>
                <w:bCs/>
                <w:sz w:val="20"/>
                <w:szCs w:val="20"/>
                <w:vertAlign w:val="superscript"/>
              </w:rPr>
            </w:pPr>
            <w:r>
              <w:rPr>
                <w:rFonts w:ascii="Times New Roman" w:hAnsi="Times New Roman" w:cs="Times New Roman"/>
                <w:b/>
                <w:bCs/>
                <w:sz w:val="20"/>
                <w:szCs w:val="20"/>
              </w:rPr>
              <w:t>Cijena €/m</w:t>
            </w:r>
            <w:r>
              <w:rPr>
                <w:rFonts w:ascii="Times New Roman" w:hAnsi="Times New Roman" w:cs="Times New Roman"/>
                <w:b/>
                <w:bCs/>
                <w:sz w:val="20"/>
                <w:szCs w:val="20"/>
                <w:vertAlign w:val="superscript"/>
              </w:rPr>
              <w:t>2</w:t>
            </w:r>
          </w:p>
          <w:p w:rsidR="00620453" w:rsidRDefault="00FC5C3C" w:rsidP="00904521">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vertAlign w:val="superscript"/>
              </w:rPr>
              <w:t>(0,12 x Kor..fakt.)</w:t>
            </w:r>
          </w:p>
        </w:tc>
      </w:tr>
      <w:tr w:rsidR="00620453">
        <w:trPr>
          <w:trHeight w:val="70"/>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Bolnice, domovi zdravlja, poliklinike, hitna medicinska pomoć </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904521">
            <w:pPr>
              <w:spacing w:after="360" w:line="240" w:lineRule="auto"/>
              <w:jc w:val="center"/>
              <w:rPr>
                <w:rFonts w:ascii="Times New Roman" w:hAnsi="Times New Roman" w:cs="Times New Roman"/>
                <w:b/>
                <w:bCs/>
                <w:sz w:val="24"/>
                <w:szCs w:val="24"/>
              </w:rPr>
            </w:pPr>
            <w:r>
              <w:rPr>
                <w:rFonts w:ascii="Times New Roman" w:hAnsi="Times New Roman" w:cs="Times New Roman"/>
                <w:b/>
                <w:bCs/>
                <w:sz w:val="24"/>
                <w:szCs w:val="24"/>
              </w:rPr>
              <w:t>0,31</w:t>
            </w:r>
          </w:p>
        </w:tc>
      </w:tr>
      <w:tr w:rsidR="00620453">
        <w:trPr>
          <w:trHeight w:val="570"/>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sz w:val="24"/>
                <w:szCs w:val="24"/>
              </w:rPr>
            </w:pPr>
            <w:r>
              <w:rPr>
                <w:rFonts w:ascii="Times New Roman" w:hAnsi="Times New Roman" w:cs="Times New Roman"/>
                <w:sz w:val="24"/>
                <w:szCs w:val="24"/>
              </w:rPr>
              <w:t>Ljekarske ordinacije, zubne ambulantne, apoteke, vetiranske apoteke, veterinarske ustanove,  ambulante</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90452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0,31</w:t>
            </w: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SOCIJALNA ZAŠTITA</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904521">
            <w:pPr>
              <w:spacing w:line="240" w:lineRule="auto"/>
              <w:jc w:val="center"/>
              <w:rPr>
                <w:rFonts w:ascii="Times New Roman" w:hAnsi="Times New Roman" w:cs="Times New Roman"/>
                <w:b/>
                <w:bCs/>
                <w:sz w:val="24"/>
                <w:szCs w:val="24"/>
              </w:rPr>
            </w:pPr>
          </w:p>
        </w:tc>
      </w:tr>
      <w:tr w:rsidR="00620453">
        <w:trPr>
          <w:trHeight w:val="2285"/>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3.1.</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Pr="00904521" w:rsidRDefault="00FC5C3C" w:rsidP="009045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Objekti socijalne zaštite sa smještajem: domovi starih, objekti za liječenje bolesti zavisnosti, za djecu bez roditeljskog staranja, za djecu i osobe sa teškoćama u razvoju i drugi objekti socijalne zaštite sa smještajem </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90452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0,24</w:t>
            </w: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sz w:val="24"/>
                <w:szCs w:val="24"/>
              </w:rPr>
            </w:pPr>
            <w:r>
              <w:rPr>
                <w:rFonts w:ascii="Times New Roman" w:hAnsi="Times New Roman" w:cs="Times New Roman"/>
                <w:sz w:val="24"/>
                <w:szCs w:val="24"/>
              </w:rPr>
              <w:t>Klubovi penzionera, narodne kuhinje</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904521">
            <w:pPr>
              <w:spacing w:after="360" w:line="240" w:lineRule="auto"/>
              <w:jc w:val="center"/>
              <w:rPr>
                <w:rFonts w:ascii="Times New Roman" w:hAnsi="Times New Roman" w:cs="Times New Roman"/>
                <w:b/>
                <w:bCs/>
                <w:sz w:val="24"/>
                <w:szCs w:val="24"/>
              </w:rPr>
            </w:pPr>
            <w:r>
              <w:rPr>
                <w:rFonts w:ascii="Times New Roman" w:hAnsi="Times New Roman" w:cs="Times New Roman"/>
                <w:b/>
                <w:bCs/>
                <w:sz w:val="24"/>
                <w:szCs w:val="24"/>
              </w:rPr>
              <w:t>0.19</w:t>
            </w: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rPr>
                <w:rFonts w:ascii="Times New Roman" w:hAnsi="Times New Roman" w:cs="Times New Roman"/>
                <w:sz w:val="24"/>
                <w:szCs w:val="24"/>
              </w:rPr>
            </w:pPr>
            <w:r>
              <w:rPr>
                <w:rFonts w:ascii="Times New Roman" w:hAnsi="Times New Roman" w:cs="Times New Roman"/>
                <w:sz w:val="24"/>
                <w:szCs w:val="24"/>
              </w:rPr>
              <w:t xml:space="preserve">    4.</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rPr>
                <w:rFonts w:ascii="Times New Roman" w:hAnsi="Times New Roman" w:cs="Times New Roman"/>
                <w:b/>
                <w:bCs/>
                <w:sz w:val="24"/>
                <w:szCs w:val="24"/>
              </w:rPr>
            </w:pPr>
            <w:r>
              <w:rPr>
                <w:rFonts w:ascii="Times New Roman" w:hAnsi="Times New Roman" w:cs="Times New Roman"/>
                <w:b/>
                <w:bCs/>
                <w:sz w:val="24"/>
                <w:szCs w:val="24"/>
              </w:rPr>
              <w:t>OBRAZOVANJE I KULTURA</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904521">
            <w:pPr>
              <w:spacing w:line="240" w:lineRule="auto"/>
              <w:jc w:val="center"/>
              <w:rPr>
                <w:rFonts w:ascii="Times New Roman" w:hAnsi="Times New Roman" w:cs="Times New Roman"/>
                <w:b/>
                <w:bCs/>
                <w:sz w:val="24"/>
                <w:szCs w:val="24"/>
              </w:rPr>
            </w:pP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rPr>
                <w:rFonts w:ascii="Times New Roman" w:hAnsi="Times New Roman" w:cs="Times New Roman"/>
                <w:sz w:val="24"/>
                <w:szCs w:val="24"/>
              </w:rPr>
            </w:pPr>
            <w:r>
              <w:rPr>
                <w:rFonts w:ascii="Times New Roman" w:hAnsi="Times New Roman" w:cs="Times New Roman"/>
                <w:sz w:val="24"/>
                <w:szCs w:val="24"/>
              </w:rPr>
              <w:t xml:space="preserve">   4.1.</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rPr>
                <w:rFonts w:ascii="Times New Roman" w:hAnsi="Times New Roman" w:cs="Times New Roman"/>
                <w:sz w:val="24"/>
                <w:szCs w:val="24"/>
              </w:rPr>
            </w:pPr>
            <w:r>
              <w:rPr>
                <w:rFonts w:ascii="Times New Roman" w:hAnsi="Times New Roman" w:cs="Times New Roman"/>
                <w:sz w:val="24"/>
                <w:szCs w:val="24"/>
              </w:rPr>
              <w:t xml:space="preserve">Vrtići i ostale predškolske ustanove, škole, fakulteti, univerziteti, naučne ustanove </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90452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0,22</w:t>
            </w: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4.2.</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sz w:val="24"/>
                <w:szCs w:val="24"/>
              </w:rPr>
            </w:pPr>
            <w:r>
              <w:rPr>
                <w:rFonts w:ascii="Times New Roman" w:hAnsi="Times New Roman" w:cs="Times New Roman"/>
                <w:sz w:val="24"/>
                <w:szCs w:val="24"/>
              </w:rPr>
              <w:t>Domovi učenika i studenata</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90452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0,24</w:t>
            </w: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Domovi kulture, pozorišta, muzeji, galerije, koncertne dvorane, bioskopi, biblioteke </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904521">
            <w:pPr>
              <w:spacing w:after="600" w:line="240" w:lineRule="auto"/>
              <w:jc w:val="center"/>
              <w:rPr>
                <w:rFonts w:ascii="Times New Roman" w:hAnsi="Times New Roman" w:cs="Times New Roman"/>
                <w:b/>
                <w:bCs/>
                <w:sz w:val="24"/>
                <w:szCs w:val="24"/>
              </w:rPr>
            </w:pPr>
            <w:r>
              <w:rPr>
                <w:rFonts w:ascii="Times New Roman" w:hAnsi="Times New Roman" w:cs="Times New Roman"/>
                <w:b/>
                <w:bCs/>
                <w:sz w:val="24"/>
                <w:szCs w:val="24"/>
              </w:rPr>
              <w:t>0,28</w:t>
            </w: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rPr>
                <w:rFonts w:ascii="Times New Roman" w:hAnsi="Times New Roman" w:cs="Times New Roman"/>
                <w:b/>
                <w:bCs/>
                <w:sz w:val="24"/>
                <w:szCs w:val="24"/>
              </w:rPr>
            </w:pPr>
            <w:r>
              <w:rPr>
                <w:rFonts w:ascii="Times New Roman" w:hAnsi="Times New Roman" w:cs="Times New Roman"/>
                <w:b/>
                <w:bCs/>
                <w:sz w:val="24"/>
                <w:szCs w:val="24"/>
              </w:rPr>
              <w:t>SPORT I REKREACIJA</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904521">
            <w:pPr>
              <w:spacing w:line="240" w:lineRule="auto"/>
              <w:jc w:val="center"/>
              <w:rPr>
                <w:rFonts w:ascii="Times New Roman" w:hAnsi="Times New Roman" w:cs="Times New Roman"/>
                <w:b/>
                <w:bCs/>
                <w:sz w:val="24"/>
                <w:szCs w:val="24"/>
              </w:rPr>
            </w:pPr>
          </w:p>
        </w:tc>
      </w:tr>
      <w:tr w:rsidR="00620453" w:rsidTr="00904521">
        <w:trPr>
          <w:trHeight w:val="629"/>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5.1.</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Sportski i rekreacioni objekti: dvorane, teretane, fitnes centri, zatvoreni tereni, aerobik klubovi, sportske balon sale  </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90452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0,24</w:t>
            </w:r>
          </w:p>
          <w:p w:rsidR="00620453" w:rsidRDefault="00620453" w:rsidP="00904521">
            <w:pPr>
              <w:spacing w:after="600" w:line="240" w:lineRule="auto"/>
              <w:jc w:val="center"/>
              <w:rPr>
                <w:rFonts w:ascii="Times New Roman" w:hAnsi="Times New Roman" w:cs="Times New Roman"/>
                <w:b/>
                <w:bCs/>
                <w:sz w:val="24"/>
                <w:szCs w:val="24"/>
              </w:rPr>
            </w:pP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5.2.</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Igraonice za djecu  </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90452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0,29</w:t>
            </w:r>
          </w:p>
        </w:tc>
      </w:tr>
      <w:tr w:rsidR="00620453">
        <w:trPr>
          <w:trHeight w:val="863"/>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rPr>
                <w:rFonts w:ascii="Times New Roman" w:hAnsi="Times New Roman" w:cs="Times New Roman"/>
                <w:b/>
                <w:bCs/>
                <w:sz w:val="24"/>
                <w:szCs w:val="24"/>
              </w:rPr>
            </w:pPr>
            <w:r>
              <w:rPr>
                <w:rFonts w:ascii="Times New Roman" w:hAnsi="Times New Roman" w:cs="Times New Roman"/>
                <w:b/>
                <w:bCs/>
                <w:sz w:val="24"/>
                <w:szCs w:val="24"/>
              </w:rPr>
              <w:t>ADMINISTRACIJA I KANCELARIJSKI PROSTORI</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904521">
            <w:pPr>
              <w:spacing w:line="240" w:lineRule="auto"/>
              <w:jc w:val="center"/>
              <w:rPr>
                <w:rFonts w:ascii="Times New Roman" w:hAnsi="Times New Roman" w:cs="Times New Roman"/>
                <w:b/>
                <w:bCs/>
                <w:sz w:val="24"/>
                <w:szCs w:val="24"/>
              </w:rPr>
            </w:pP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sz w:val="24"/>
                <w:szCs w:val="24"/>
              </w:rPr>
            </w:pPr>
            <w:r>
              <w:rPr>
                <w:rFonts w:ascii="Times New Roman" w:hAnsi="Times New Roman" w:cs="Times New Roman"/>
                <w:sz w:val="24"/>
                <w:szCs w:val="24"/>
              </w:rPr>
              <w:t>Organi državne uprave, organi samouprave i organi i službe lokalne uprave, javne ustanove i privredna društva kojima je osnivač država ili lokalna samouprava, administrativni objekti Vojske Crne Gore, Nacionalna turistička organizacija i lokalne turističke organizacije, sudovi, tužilaštva, političke organizacije i zajednice, komore i udruženja, advokatske kancelarije, notari, javni izvršitelji</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904521">
            <w:pPr>
              <w:spacing w:after="360" w:line="240" w:lineRule="auto"/>
              <w:jc w:val="center"/>
              <w:rPr>
                <w:rFonts w:ascii="Times New Roman" w:hAnsi="Times New Roman" w:cs="Times New Roman"/>
                <w:b/>
                <w:bCs/>
                <w:sz w:val="24"/>
                <w:szCs w:val="24"/>
              </w:rPr>
            </w:pPr>
            <w:r>
              <w:rPr>
                <w:rFonts w:ascii="Times New Roman" w:hAnsi="Times New Roman" w:cs="Times New Roman"/>
                <w:b/>
                <w:bCs/>
                <w:sz w:val="24"/>
                <w:szCs w:val="24"/>
              </w:rPr>
              <w:t>0,31</w:t>
            </w:r>
          </w:p>
        </w:tc>
      </w:tr>
      <w:tr w:rsidR="00620453">
        <w:trPr>
          <w:trHeight w:val="366"/>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6.2.</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sz w:val="24"/>
                <w:szCs w:val="24"/>
              </w:rPr>
            </w:pPr>
            <w:r>
              <w:rPr>
                <w:rFonts w:ascii="Times New Roman" w:hAnsi="Times New Roman" w:cs="Times New Roman"/>
                <w:sz w:val="24"/>
                <w:szCs w:val="24"/>
              </w:rPr>
              <w:t>Strana diplomatska predstavništva (ambasade, konzulati i sl.), nevladine organizacije i udruženja, vojne kasarne</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904521">
            <w:pPr>
              <w:spacing w:line="240" w:lineRule="auto"/>
              <w:jc w:val="center"/>
              <w:rPr>
                <w:rFonts w:ascii="Times New Roman" w:hAnsi="Times New Roman" w:cs="Times New Roman"/>
                <w:b/>
                <w:bCs/>
                <w:sz w:val="24"/>
                <w:szCs w:val="24"/>
              </w:rPr>
            </w:pPr>
          </w:p>
          <w:p w:rsidR="00620453" w:rsidRDefault="00FC5C3C" w:rsidP="00904521">
            <w:pPr>
              <w:spacing w:after="360" w:line="240" w:lineRule="auto"/>
              <w:jc w:val="center"/>
              <w:rPr>
                <w:rFonts w:ascii="Times New Roman" w:hAnsi="Times New Roman" w:cs="Times New Roman"/>
                <w:b/>
                <w:bCs/>
                <w:sz w:val="24"/>
                <w:szCs w:val="24"/>
              </w:rPr>
            </w:pPr>
            <w:r>
              <w:rPr>
                <w:rFonts w:ascii="Times New Roman" w:hAnsi="Times New Roman" w:cs="Times New Roman"/>
                <w:b/>
                <w:bCs/>
                <w:sz w:val="24"/>
                <w:szCs w:val="24"/>
              </w:rPr>
              <w:t>0,34</w:t>
            </w:r>
          </w:p>
        </w:tc>
      </w:tr>
      <w:tr w:rsidR="00620453">
        <w:trPr>
          <w:trHeight w:val="366"/>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6.3.</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sz w:val="24"/>
                <w:szCs w:val="24"/>
              </w:rPr>
            </w:pPr>
            <w:r>
              <w:rPr>
                <w:rFonts w:ascii="Times New Roman" w:hAnsi="Times New Roman" w:cs="Times New Roman"/>
                <w:sz w:val="24"/>
                <w:szCs w:val="24"/>
              </w:rPr>
              <w:t>Banke, osiguravajuća društva, brokerske, berzanske kuće</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90452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0,47</w:t>
            </w:r>
          </w:p>
        </w:tc>
      </w:tr>
      <w:tr w:rsidR="00620453">
        <w:trPr>
          <w:trHeight w:val="366"/>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trike/>
                <w:sz w:val="24"/>
                <w:szCs w:val="24"/>
              </w:rPr>
            </w:pPr>
            <w:r>
              <w:rPr>
                <w:rFonts w:ascii="Times New Roman" w:hAnsi="Times New Roman" w:cs="Times New Roman"/>
                <w:sz w:val="24"/>
                <w:szCs w:val="24"/>
              </w:rPr>
              <w:t>6.4.</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Administrativni objekti u sektoru energetike  </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904521">
            <w:pPr>
              <w:spacing w:after="360" w:line="240" w:lineRule="auto"/>
              <w:jc w:val="center"/>
              <w:rPr>
                <w:rFonts w:ascii="Times New Roman" w:hAnsi="Times New Roman" w:cs="Times New Roman"/>
                <w:b/>
                <w:bCs/>
                <w:sz w:val="24"/>
                <w:szCs w:val="24"/>
              </w:rPr>
            </w:pPr>
            <w:r>
              <w:rPr>
                <w:rFonts w:ascii="Times New Roman" w:hAnsi="Times New Roman" w:cs="Times New Roman"/>
                <w:b/>
                <w:bCs/>
                <w:sz w:val="24"/>
                <w:szCs w:val="24"/>
              </w:rPr>
              <w:t>0,34</w:t>
            </w:r>
          </w:p>
        </w:tc>
      </w:tr>
      <w:tr w:rsidR="00620453">
        <w:trPr>
          <w:trHeight w:val="366"/>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sz w:val="24"/>
                <w:szCs w:val="24"/>
              </w:rPr>
            </w:pPr>
            <w:r>
              <w:rPr>
                <w:rFonts w:ascii="Times New Roman" w:hAnsi="Times New Roman" w:cs="Times New Roman"/>
                <w:sz w:val="24"/>
                <w:szCs w:val="24"/>
              </w:rPr>
              <w:t>Mediji: Radio i televizija, elektronski i štampani mediji</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904521">
            <w:pPr>
              <w:spacing w:after="360" w:line="240" w:lineRule="auto"/>
              <w:jc w:val="center"/>
            </w:pPr>
            <w:r>
              <w:rPr>
                <w:rFonts w:ascii="Times New Roman" w:hAnsi="Times New Roman" w:cs="Times New Roman"/>
                <w:b/>
                <w:bCs/>
                <w:sz w:val="24"/>
                <w:szCs w:val="24"/>
              </w:rPr>
              <w:t>0,35</w:t>
            </w: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sz w:val="24"/>
                <w:szCs w:val="24"/>
              </w:rPr>
            </w:pPr>
            <w:r>
              <w:rPr>
                <w:rFonts w:ascii="Times New Roman" w:hAnsi="Times New Roman" w:cs="Times New Roman"/>
                <w:sz w:val="24"/>
                <w:szCs w:val="24"/>
              </w:rPr>
              <w:t>Zavodi za izvršenje krivičnih sankcija, kazneno-popravni domovi</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904521">
            <w:pPr>
              <w:spacing w:after="360" w:line="240" w:lineRule="auto"/>
              <w:jc w:val="center"/>
              <w:rPr>
                <w:rFonts w:ascii="Times New Roman" w:hAnsi="Times New Roman" w:cs="Times New Roman"/>
                <w:b/>
                <w:bCs/>
                <w:sz w:val="24"/>
                <w:szCs w:val="24"/>
              </w:rPr>
            </w:pPr>
            <w:r>
              <w:rPr>
                <w:rFonts w:ascii="Times New Roman" w:hAnsi="Times New Roman" w:cs="Times New Roman"/>
                <w:b/>
                <w:bCs/>
                <w:sz w:val="24"/>
                <w:szCs w:val="24"/>
              </w:rPr>
              <w:t>0,60</w:t>
            </w: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rPr>
                <w:rFonts w:ascii="Times New Roman" w:hAnsi="Times New Roman" w:cs="Times New Roman"/>
                <w:b/>
                <w:sz w:val="24"/>
                <w:szCs w:val="24"/>
              </w:rPr>
            </w:pPr>
            <w:r>
              <w:rPr>
                <w:rFonts w:ascii="Times New Roman" w:hAnsi="Times New Roman" w:cs="Times New Roman"/>
                <w:b/>
                <w:sz w:val="24"/>
                <w:szCs w:val="24"/>
              </w:rPr>
              <w:t>VJERSKI OBJEKTI</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904521">
            <w:pPr>
              <w:spacing w:line="240" w:lineRule="auto"/>
              <w:jc w:val="center"/>
              <w:rPr>
                <w:rFonts w:ascii="Times New Roman" w:hAnsi="Times New Roman" w:cs="Times New Roman"/>
                <w:b/>
                <w:bCs/>
                <w:sz w:val="24"/>
                <w:szCs w:val="24"/>
              </w:rPr>
            </w:pP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sz w:val="24"/>
                <w:szCs w:val="24"/>
              </w:rPr>
            </w:pPr>
            <w:r>
              <w:rPr>
                <w:rFonts w:ascii="Times New Roman" w:hAnsi="Times New Roman" w:cs="Times New Roman"/>
                <w:sz w:val="24"/>
                <w:szCs w:val="24"/>
              </w:rPr>
              <w:t>Vjerski objekti</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90452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0,14</w:t>
            </w: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rPr>
                <w:rFonts w:ascii="Times New Roman" w:hAnsi="Times New Roman" w:cs="Times New Roman"/>
                <w:b/>
                <w:bCs/>
                <w:sz w:val="24"/>
                <w:szCs w:val="24"/>
              </w:rPr>
            </w:pPr>
            <w:r>
              <w:rPr>
                <w:rFonts w:ascii="Times New Roman" w:hAnsi="Times New Roman" w:cs="Times New Roman"/>
                <w:b/>
                <w:bCs/>
                <w:sz w:val="24"/>
                <w:szCs w:val="24"/>
              </w:rPr>
              <w:t>OBJEKTI TELEKOMUNIKACIJE I PTT OBJEKTI</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904521">
            <w:pPr>
              <w:spacing w:line="240" w:lineRule="auto"/>
              <w:jc w:val="center"/>
              <w:rPr>
                <w:rFonts w:ascii="Times New Roman" w:hAnsi="Times New Roman" w:cs="Times New Roman"/>
                <w:b/>
                <w:bCs/>
                <w:sz w:val="24"/>
                <w:szCs w:val="24"/>
              </w:rPr>
            </w:pP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sz w:val="24"/>
                <w:szCs w:val="24"/>
              </w:rPr>
            </w:pPr>
            <w:r>
              <w:rPr>
                <w:rFonts w:ascii="Times New Roman" w:hAnsi="Times New Roman" w:cs="Times New Roman"/>
                <w:sz w:val="24"/>
                <w:szCs w:val="24"/>
              </w:rPr>
              <w:t>Operateri kablovske, fiksne i mobilne tel., objekti Pošte CG</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904521">
            <w:pPr>
              <w:spacing w:after="360" w:line="240" w:lineRule="auto"/>
              <w:jc w:val="center"/>
              <w:rPr>
                <w:rFonts w:ascii="Times New Roman" w:hAnsi="Times New Roman" w:cs="Times New Roman"/>
                <w:b/>
                <w:bCs/>
                <w:sz w:val="24"/>
                <w:szCs w:val="24"/>
              </w:rPr>
            </w:pPr>
            <w:r>
              <w:rPr>
                <w:rFonts w:ascii="Times New Roman" w:hAnsi="Times New Roman" w:cs="Times New Roman"/>
                <w:b/>
                <w:bCs/>
                <w:sz w:val="24"/>
                <w:szCs w:val="24"/>
              </w:rPr>
              <w:t>0,42</w:t>
            </w: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b/>
                <w:bCs/>
                <w:sz w:val="24"/>
                <w:szCs w:val="24"/>
                <w:highlight w:val="red"/>
              </w:rPr>
            </w:pPr>
            <w:r>
              <w:rPr>
                <w:rFonts w:ascii="Times New Roman" w:hAnsi="Times New Roman" w:cs="Times New Roman"/>
                <w:b/>
                <w:bCs/>
                <w:sz w:val="24"/>
                <w:szCs w:val="24"/>
              </w:rPr>
              <w:t>9.</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rPr>
                <w:rFonts w:ascii="Times New Roman" w:hAnsi="Times New Roman" w:cs="Times New Roman"/>
                <w:strike/>
                <w:sz w:val="24"/>
                <w:szCs w:val="24"/>
                <w:highlight w:val="red"/>
              </w:rPr>
            </w:pPr>
            <w:r>
              <w:rPr>
                <w:rFonts w:ascii="Times New Roman" w:hAnsi="Times New Roman" w:cs="Times New Roman"/>
                <w:b/>
                <w:bCs/>
                <w:sz w:val="24"/>
                <w:szCs w:val="24"/>
              </w:rPr>
              <w:t>TURIZAM I UGOSTITELJSTVO</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904521">
            <w:pPr>
              <w:spacing w:line="240" w:lineRule="auto"/>
              <w:jc w:val="center"/>
              <w:rPr>
                <w:rFonts w:ascii="Times New Roman" w:hAnsi="Times New Roman" w:cs="Times New Roman"/>
                <w:b/>
                <w:bCs/>
                <w:strike/>
                <w:sz w:val="24"/>
                <w:szCs w:val="24"/>
                <w:highlight w:val="yellow"/>
              </w:rPr>
            </w:pPr>
          </w:p>
        </w:tc>
      </w:tr>
      <w:tr w:rsidR="00620453">
        <w:trPr>
          <w:trHeight w:val="1749"/>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9.1.</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Hoteli, moteli, hosteli, odmarališta, pansioni, turistički rizorti, kampovi, turistički apartmani i drugi ugostiteljski objekti sa smještajem, pripremanjem i usluživanjem hrane, pića i napitaka, u skladu sa Zakonom o turizmu i ugostiteljstvu, kafići, pabovi, barovi, noćni klubovi, diskoteke, otvoreni šankovi, restorani, picerije, konobe, objekti brze hrane, poslastičarnice, pečenjare, pekare, buregdžinice, čevabdžinice, mliječni restorani, čajdžinice, ketering, brod restoran</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904521">
            <w:pPr>
              <w:spacing w:line="240" w:lineRule="auto"/>
              <w:jc w:val="center"/>
              <w:rPr>
                <w:rFonts w:ascii="Times New Roman" w:hAnsi="Times New Roman" w:cs="Times New Roman"/>
                <w:b/>
                <w:bCs/>
                <w:sz w:val="24"/>
                <w:szCs w:val="24"/>
                <w:highlight w:val="yellow"/>
              </w:rPr>
            </w:pPr>
            <w:r>
              <w:rPr>
                <w:rFonts w:ascii="Times New Roman" w:hAnsi="Times New Roman" w:cs="Times New Roman"/>
                <w:b/>
                <w:bCs/>
                <w:sz w:val="24"/>
                <w:szCs w:val="24"/>
              </w:rPr>
              <w:t>0,48</w:t>
            </w: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sz w:val="24"/>
                <w:szCs w:val="24"/>
              </w:rPr>
            </w:pPr>
            <w:r>
              <w:rPr>
                <w:rFonts w:ascii="Times New Roman" w:hAnsi="Times New Roman" w:cs="Times New Roman"/>
                <w:sz w:val="24"/>
                <w:szCs w:val="24"/>
              </w:rPr>
              <w:t>Turističke agencije, rent-a-car, rent a bike, rent a yacht.</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904521">
            <w:pPr>
              <w:spacing w:after="360" w:line="240" w:lineRule="auto"/>
              <w:jc w:val="center"/>
            </w:pPr>
            <w:r>
              <w:rPr>
                <w:rFonts w:ascii="Times New Roman" w:hAnsi="Times New Roman" w:cs="Times New Roman"/>
                <w:b/>
                <w:bCs/>
                <w:sz w:val="24"/>
                <w:szCs w:val="24"/>
              </w:rPr>
              <w:t>0,34</w:t>
            </w: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Objekti za organizaciju svečanosti, svadbi i pomena  </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904521">
            <w:pPr>
              <w:spacing w:after="360" w:line="240" w:lineRule="auto"/>
              <w:jc w:val="center"/>
              <w:rPr>
                <w:rFonts w:ascii="Times New Roman" w:hAnsi="Times New Roman" w:cs="Times New Roman"/>
                <w:b/>
                <w:bCs/>
                <w:sz w:val="24"/>
                <w:szCs w:val="24"/>
              </w:rPr>
            </w:pPr>
            <w:r>
              <w:rPr>
                <w:rFonts w:ascii="Times New Roman" w:hAnsi="Times New Roman" w:cs="Times New Roman"/>
                <w:b/>
                <w:bCs/>
                <w:sz w:val="24"/>
                <w:szCs w:val="24"/>
              </w:rPr>
              <w:t>0,48</w:t>
            </w: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10.</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rPr>
                <w:rFonts w:ascii="Times New Roman" w:hAnsi="Times New Roman" w:cs="Times New Roman"/>
                <w:sz w:val="24"/>
                <w:szCs w:val="24"/>
              </w:rPr>
            </w:pPr>
            <w:r>
              <w:rPr>
                <w:rFonts w:ascii="Times New Roman" w:hAnsi="Times New Roman" w:cs="Times New Roman"/>
                <w:b/>
                <w:bCs/>
                <w:sz w:val="24"/>
                <w:szCs w:val="24"/>
              </w:rPr>
              <w:t>SAOBRAĆAJ</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904521">
            <w:pPr>
              <w:spacing w:line="240" w:lineRule="auto"/>
              <w:jc w:val="center"/>
              <w:rPr>
                <w:rFonts w:ascii="Times New Roman" w:hAnsi="Times New Roman" w:cs="Times New Roman"/>
                <w:b/>
                <w:bCs/>
                <w:sz w:val="24"/>
                <w:szCs w:val="24"/>
                <w:highlight w:val="yellow"/>
              </w:rPr>
            </w:pP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b/>
                <w:bCs/>
                <w:sz w:val="24"/>
                <w:szCs w:val="24"/>
              </w:rPr>
            </w:pPr>
            <w:r>
              <w:rPr>
                <w:rFonts w:ascii="Times New Roman" w:hAnsi="Times New Roman" w:cs="Times New Roman"/>
                <w:sz w:val="24"/>
                <w:szCs w:val="24"/>
              </w:rPr>
              <w:t>Željezničke stanice, autobuske stanice, aerodromi, luke, auto-taksi udruženja, auto-škole</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904521">
            <w:pPr>
              <w:spacing w:after="720" w:line="240" w:lineRule="auto"/>
              <w:jc w:val="center"/>
              <w:rPr>
                <w:rFonts w:ascii="Times New Roman" w:hAnsi="Times New Roman" w:cs="Times New Roman"/>
                <w:b/>
                <w:bCs/>
                <w:sz w:val="24"/>
                <w:szCs w:val="24"/>
              </w:rPr>
            </w:pPr>
            <w:r>
              <w:rPr>
                <w:rFonts w:ascii="Times New Roman" w:hAnsi="Times New Roman" w:cs="Times New Roman"/>
                <w:b/>
                <w:bCs/>
                <w:sz w:val="24"/>
                <w:szCs w:val="24"/>
              </w:rPr>
              <w:t>0,34</w:t>
            </w: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10.2.</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Zatvoreni parking prostori, javne parking garaže</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904521">
            <w:pPr>
              <w:spacing w:after="360" w:line="240" w:lineRule="auto"/>
              <w:jc w:val="center"/>
              <w:rPr>
                <w:rFonts w:ascii="Times New Roman" w:hAnsi="Times New Roman" w:cs="Times New Roman"/>
                <w:b/>
                <w:bCs/>
                <w:sz w:val="24"/>
                <w:szCs w:val="24"/>
              </w:rPr>
            </w:pPr>
            <w:r>
              <w:rPr>
                <w:rFonts w:ascii="Times New Roman" w:hAnsi="Times New Roman" w:cs="Times New Roman"/>
                <w:b/>
                <w:bCs/>
                <w:sz w:val="24"/>
                <w:szCs w:val="24"/>
              </w:rPr>
              <w:t>0,27</w:t>
            </w: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11.</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rPr>
                <w:rFonts w:ascii="Times New Roman" w:hAnsi="Times New Roman" w:cs="Times New Roman"/>
                <w:sz w:val="24"/>
                <w:szCs w:val="24"/>
              </w:rPr>
            </w:pPr>
            <w:r>
              <w:rPr>
                <w:rFonts w:ascii="Times New Roman" w:hAnsi="Times New Roman" w:cs="Times New Roman"/>
                <w:b/>
                <w:bCs/>
                <w:sz w:val="24"/>
                <w:szCs w:val="24"/>
              </w:rPr>
              <w:t>TRGOVINA</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904521">
            <w:pPr>
              <w:spacing w:line="240" w:lineRule="auto"/>
              <w:jc w:val="center"/>
              <w:rPr>
                <w:rFonts w:ascii="Times New Roman" w:hAnsi="Times New Roman" w:cs="Times New Roman"/>
                <w:b/>
                <w:bCs/>
                <w:sz w:val="24"/>
                <w:szCs w:val="24"/>
              </w:rPr>
            </w:pP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11.1.</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b/>
                <w:bCs/>
                <w:sz w:val="24"/>
                <w:szCs w:val="24"/>
              </w:rPr>
            </w:pPr>
            <w:r>
              <w:rPr>
                <w:rFonts w:ascii="Times New Roman" w:hAnsi="Times New Roman" w:cs="Times New Roman"/>
                <w:sz w:val="24"/>
                <w:szCs w:val="24"/>
              </w:rPr>
              <w:t>Prodavnice prehrambene robe različitog tipa, samoposluge (mini, mega i maksi marketi, super marketi i sl.), diskonti pića i hrane, mesare, piljare, pijace (zelene, mješovite, kamionske, stočne), veleprodajni objekti i distributivni centri prehrambenih artikala</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90452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0,48</w:t>
            </w: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11.2.</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Veleprodajni i maloprodajni objekti tehničke robe, alata, rezervnih djelova, elektro, vodovodnog i građevinskog materijala, prodajno-izložbeni saloni automobila i namještaja, prodavnice tekstila, odjeće i obuće, knjižare i prodavnice školskog i sličnog pribora, prodajni objekti robe široke potrošnje, parfimerije</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90452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0,48</w:t>
            </w: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11.3.</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sz w:val="24"/>
                <w:szCs w:val="24"/>
              </w:rPr>
            </w:pPr>
            <w:r>
              <w:rPr>
                <w:rFonts w:ascii="Times New Roman" w:hAnsi="Times New Roman" w:cs="Times New Roman"/>
                <w:sz w:val="24"/>
                <w:szCs w:val="24"/>
              </w:rPr>
              <w:t>Objekti za prodaju i promet energenata (benzinske stanice i sl.)</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904521">
            <w:pPr>
              <w:spacing w:line="240" w:lineRule="auto"/>
              <w:jc w:val="center"/>
              <w:rPr>
                <w:rFonts w:ascii="Times New Roman" w:hAnsi="Times New Roman" w:cs="Times New Roman"/>
                <w:b/>
                <w:bCs/>
                <w:sz w:val="24"/>
                <w:szCs w:val="24"/>
                <w:highlight w:val="yellow"/>
              </w:rPr>
            </w:pPr>
            <w:r>
              <w:rPr>
                <w:rFonts w:ascii="Times New Roman" w:hAnsi="Times New Roman" w:cs="Times New Roman"/>
                <w:b/>
                <w:bCs/>
                <w:sz w:val="24"/>
                <w:szCs w:val="24"/>
              </w:rPr>
              <w:t>1,20</w:t>
            </w: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lastRenderedPageBreak/>
              <w:t>11.4.</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Skladišta zatvorenog tipa za smještaj roba i materijala </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904521">
            <w:pPr>
              <w:spacing w:after="240" w:line="240" w:lineRule="auto"/>
              <w:jc w:val="center"/>
              <w:rPr>
                <w:rFonts w:ascii="Times New Roman" w:hAnsi="Times New Roman" w:cs="Times New Roman"/>
                <w:b/>
                <w:bCs/>
                <w:sz w:val="24"/>
                <w:szCs w:val="24"/>
                <w:highlight w:val="yellow"/>
              </w:rPr>
            </w:pPr>
            <w:r>
              <w:rPr>
                <w:rFonts w:ascii="Times New Roman" w:hAnsi="Times New Roman" w:cs="Times New Roman"/>
                <w:b/>
                <w:bCs/>
                <w:sz w:val="24"/>
                <w:szCs w:val="24"/>
              </w:rPr>
              <w:t>0,20</w:t>
            </w: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rPr>
                <w:rFonts w:ascii="Times New Roman" w:hAnsi="Times New Roman" w:cs="Times New Roman"/>
                <w:sz w:val="24"/>
                <w:szCs w:val="24"/>
              </w:rPr>
            </w:pPr>
            <w:r>
              <w:rPr>
                <w:rFonts w:ascii="Times New Roman" w:hAnsi="Times New Roman" w:cs="Times New Roman"/>
                <w:b/>
                <w:bCs/>
                <w:sz w:val="24"/>
                <w:szCs w:val="24"/>
              </w:rPr>
              <w:t>IGRE NA SREĆU</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904521">
            <w:pPr>
              <w:spacing w:line="240" w:lineRule="auto"/>
              <w:jc w:val="center"/>
              <w:rPr>
                <w:rFonts w:ascii="Times New Roman" w:hAnsi="Times New Roman" w:cs="Times New Roman"/>
                <w:b/>
                <w:bCs/>
                <w:sz w:val="24"/>
                <w:szCs w:val="24"/>
                <w:highlight w:val="yellow"/>
              </w:rPr>
            </w:pP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12.1.</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b/>
                <w:bCs/>
                <w:sz w:val="24"/>
                <w:szCs w:val="24"/>
              </w:rPr>
            </w:pPr>
            <w:r>
              <w:rPr>
                <w:rFonts w:ascii="Times New Roman" w:hAnsi="Times New Roman" w:cs="Times New Roman"/>
                <w:sz w:val="24"/>
                <w:szCs w:val="24"/>
              </w:rPr>
              <w:t>Sportske kladinice, kazina, automat klubovi i drugi objekti u kojima se priređuju igre na sreću</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904521">
            <w:pPr>
              <w:spacing w:after="600" w:line="240" w:lineRule="auto"/>
              <w:jc w:val="center"/>
              <w:rPr>
                <w:rFonts w:ascii="Times New Roman" w:hAnsi="Times New Roman" w:cs="Times New Roman"/>
                <w:b/>
                <w:bCs/>
                <w:sz w:val="24"/>
                <w:szCs w:val="24"/>
              </w:rPr>
            </w:pPr>
            <w:r>
              <w:rPr>
                <w:rFonts w:ascii="Times New Roman" w:hAnsi="Times New Roman" w:cs="Times New Roman"/>
                <w:b/>
                <w:bCs/>
                <w:sz w:val="24"/>
                <w:szCs w:val="24"/>
              </w:rPr>
              <w:t>0,44</w:t>
            </w: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b/>
                <w:bCs/>
                <w:sz w:val="24"/>
                <w:szCs w:val="24"/>
                <w:highlight w:val="yellow"/>
              </w:rPr>
            </w:pPr>
            <w:r>
              <w:rPr>
                <w:rFonts w:ascii="Times New Roman" w:hAnsi="Times New Roman" w:cs="Times New Roman"/>
                <w:b/>
                <w:bCs/>
                <w:sz w:val="24"/>
                <w:szCs w:val="24"/>
              </w:rPr>
              <w:t>13.</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rPr>
                <w:rFonts w:ascii="Times New Roman" w:hAnsi="Times New Roman" w:cs="Times New Roman"/>
                <w:sz w:val="24"/>
                <w:szCs w:val="24"/>
                <w:highlight w:val="yellow"/>
              </w:rPr>
            </w:pPr>
            <w:r>
              <w:rPr>
                <w:rFonts w:ascii="Times New Roman" w:hAnsi="Times New Roman" w:cs="Times New Roman"/>
                <w:b/>
                <w:bCs/>
                <w:sz w:val="24"/>
                <w:szCs w:val="24"/>
              </w:rPr>
              <w:t>ZANATSTVO I USLUŽNE DJELATNOSTI</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904521">
            <w:pPr>
              <w:spacing w:line="240" w:lineRule="auto"/>
              <w:jc w:val="center"/>
              <w:rPr>
                <w:rFonts w:ascii="Times New Roman" w:hAnsi="Times New Roman" w:cs="Times New Roman"/>
                <w:b/>
                <w:bCs/>
                <w:sz w:val="24"/>
                <w:szCs w:val="24"/>
              </w:rPr>
            </w:pPr>
          </w:p>
        </w:tc>
      </w:tr>
      <w:tr w:rsidR="00620453">
        <w:trPr>
          <w:trHeight w:val="530"/>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13.1.</w:t>
            </w:r>
          </w:p>
        </w:tc>
        <w:tc>
          <w:tcPr>
            <w:tcW w:w="6712" w:type="dxa"/>
            <w:tcBorders>
              <w:top w:val="single" w:sz="4" w:space="0" w:color="7F7F7F"/>
              <w:left w:val="single" w:sz="4" w:space="0" w:color="7F7F7F"/>
              <w:bottom w:val="single" w:sz="4" w:space="0" w:color="7F7F7F"/>
              <w:right w:val="single" w:sz="4" w:space="0" w:color="7F7F7F"/>
            </w:tcBorders>
            <w:shd w:val="clear" w:color="auto" w:fill="FFFFFF" w:themeFill="background1"/>
          </w:tcPr>
          <w:p w:rsidR="00620453" w:rsidRDefault="00FC5C3C" w:rsidP="00904521">
            <w:pPr>
              <w:spacing w:after="0" w:line="240" w:lineRule="auto"/>
              <w:rPr>
                <w:rFonts w:ascii="Times New Roman" w:hAnsi="Times New Roman" w:cs="Times New Roman"/>
                <w:sz w:val="24"/>
                <w:szCs w:val="24"/>
              </w:rPr>
            </w:pPr>
            <w:r>
              <w:rPr>
                <w:rFonts w:ascii="Times New Roman" w:hAnsi="Times New Roman" w:cs="Times New Roman"/>
                <w:sz w:val="24"/>
                <w:szCs w:val="24"/>
              </w:rPr>
              <w:t>Frizerski i kozmetičarski saloni, saloni za masažu i druge tretmane za njegu lica i tijela</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904521">
            <w:pPr>
              <w:spacing w:after="600" w:line="240" w:lineRule="auto"/>
              <w:jc w:val="center"/>
              <w:rPr>
                <w:rFonts w:ascii="Times New Roman" w:hAnsi="Times New Roman" w:cs="Times New Roman"/>
                <w:b/>
                <w:bCs/>
                <w:sz w:val="24"/>
                <w:szCs w:val="24"/>
              </w:rPr>
            </w:pPr>
            <w:r>
              <w:rPr>
                <w:rFonts w:ascii="Times New Roman" w:hAnsi="Times New Roman" w:cs="Times New Roman"/>
                <w:b/>
                <w:bCs/>
                <w:sz w:val="24"/>
                <w:szCs w:val="24"/>
              </w:rPr>
              <w:t>0,46</w:t>
            </w: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13.2.</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sz w:val="24"/>
                <w:szCs w:val="24"/>
              </w:rPr>
            </w:pPr>
            <w:r>
              <w:rPr>
                <w:rFonts w:ascii="Times New Roman" w:hAnsi="Times New Roman" w:cs="Times New Roman"/>
                <w:sz w:val="24"/>
                <w:szCs w:val="24"/>
              </w:rPr>
              <w:t>Obućarske, krojačke, tašnarske, tapetarske, staklorezačke, stolarske, ključarske, bravarske i limarske radnje, hemijske čistionice, električarski i TV servisi, fotografske radnje, kopirnice, časovničarske, filigranske i zlatarske radnje, optike</w:t>
            </w:r>
            <w:r>
              <w:rPr>
                <w:rFonts w:ascii="Times New Roman" w:hAnsi="Times New Roman" w:cs="Times New Roman"/>
                <w:color w:val="FF0000"/>
                <w:sz w:val="24"/>
                <w:szCs w:val="24"/>
              </w:rPr>
              <w:t>,</w:t>
            </w:r>
            <w:r>
              <w:rPr>
                <w:rFonts w:ascii="Times New Roman" w:hAnsi="Times New Roman" w:cs="Times New Roman"/>
                <w:sz w:val="24"/>
                <w:szCs w:val="24"/>
              </w:rPr>
              <w:t xml:space="preserve"> DVD i ostali klubovi, servisi za tehnički preglede i opravku vozila, praonice vozila, vulkanizeri, drugi prostori kojima je od strane nadležnog organa odobreno obavljanje zanatske djelatnosti (djelatnosti koje su u klasifikaciji djelatnosti svrstane kao zanatske djelatnosti)</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90452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0,46</w:t>
            </w: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13.3.</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sz w:val="24"/>
                <w:szCs w:val="24"/>
              </w:rPr>
            </w:pPr>
            <w:r>
              <w:rPr>
                <w:rFonts w:ascii="Times New Roman" w:hAnsi="Times New Roman" w:cs="Times New Roman"/>
                <w:sz w:val="24"/>
                <w:szCs w:val="24"/>
              </w:rPr>
              <w:t>Objekti u izgradnji</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904521">
            <w:pPr>
              <w:spacing w:after="480" w:line="240" w:lineRule="auto"/>
              <w:jc w:val="center"/>
              <w:rPr>
                <w:rFonts w:ascii="Times New Roman" w:hAnsi="Times New Roman" w:cs="Times New Roman"/>
                <w:b/>
                <w:bCs/>
                <w:sz w:val="24"/>
                <w:szCs w:val="24"/>
                <w:highlight w:val="yellow"/>
              </w:rPr>
            </w:pPr>
            <w:r>
              <w:rPr>
                <w:rFonts w:ascii="Times New Roman" w:hAnsi="Times New Roman" w:cs="Times New Roman"/>
                <w:b/>
                <w:bCs/>
                <w:sz w:val="24"/>
                <w:szCs w:val="24"/>
              </w:rPr>
              <w:t>0,24</w:t>
            </w: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rPr>
                <w:rFonts w:ascii="Times New Roman" w:hAnsi="Times New Roman" w:cs="Times New Roman"/>
                <w:sz w:val="24"/>
                <w:szCs w:val="24"/>
              </w:rPr>
            </w:pPr>
            <w:r>
              <w:rPr>
                <w:rFonts w:ascii="Times New Roman" w:hAnsi="Times New Roman" w:cs="Times New Roman"/>
                <w:b/>
                <w:bCs/>
                <w:sz w:val="24"/>
                <w:szCs w:val="24"/>
              </w:rPr>
              <w:t>PROIZVODNE DJELATNOSTI</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904521">
            <w:pPr>
              <w:spacing w:line="240" w:lineRule="auto"/>
              <w:jc w:val="center"/>
              <w:rPr>
                <w:rFonts w:ascii="Times New Roman" w:hAnsi="Times New Roman" w:cs="Times New Roman"/>
                <w:b/>
                <w:bCs/>
                <w:sz w:val="24"/>
                <w:szCs w:val="24"/>
                <w:highlight w:val="yellow"/>
              </w:rPr>
            </w:pP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14.1.</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b/>
                <w:bCs/>
                <w:sz w:val="24"/>
                <w:szCs w:val="24"/>
              </w:rPr>
            </w:pPr>
            <w:r>
              <w:rPr>
                <w:rFonts w:ascii="Times New Roman" w:hAnsi="Times New Roman" w:cs="Times New Roman"/>
                <w:sz w:val="24"/>
                <w:szCs w:val="24"/>
              </w:rPr>
              <w:t>Fabrike, proizvodne hale, proizvodni pogoni, kao i ostali prostori u kojima se obavlja prerada, sortiranje i pakovanje proizvoda od voća i povrća</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90452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0,39</w:t>
            </w: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14.2.</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Fabrike, proizvodne hale, proizvodni pogoni, kao i ostali prostori u kojima se obavlja proizvodnja mlijeka i mliječnih proizvoda </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904521">
            <w:pPr>
              <w:spacing w:line="240" w:lineRule="auto"/>
              <w:jc w:val="center"/>
              <w:rPr>
                <w:rFonts w:ascii="Times New Roman" w:hAnsi="Times New Roman" w:cs="Times New Roman"/>
                <w:b/>
                <w:bCs/>
                <w:sz w:val="24"/>
                <w:szCs w:val="24"/>
              </w:rPr>
            </w:pPr>
          </w:p>
          <w:p w:rsidR="00620453" w:rsidRDefault="00FC5C3C" w:rsidP="0090452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0,36</w:t>
            </w:r>
          </w:p>
        </w:tc>
      </w:tr>
      <w:tr w:rsidR="00620453">
        <w:trPr>
          <w:trHeight w:val="699"/>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14.3.</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sz w:val="24"/>
                <w:szCs w:val="24"/>
              </w:rPr>
            </w:pPr>
            <w:r>
              <w:rPr>
                <w:rFonts w:ascii="Times New Roman" w:hAnsi="Times New Roman" w:cs="Times New Roman"/>
                <w:sz w:val="24"/>
                <w:szCs w:val="24"/>
              </w:rPr>
              <w:t>Fabrike, proizvodne hale, proizvodni pogoni, kao i ostali prostori u kojima se obavlja uzgoj životinja i živine i proizvodnja mesa, mesnih prerađevina i jaja, preradu žitarica, otkup i prerada ljekovitog bilja, uzgajališta ribe i školjki</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904521">
            <w:pPr>
              <w:spacing w:line="240" w:lineRule="auto"/>
              <w:jc w:val="center"/>
              <w:rPr>
                <w:rFonts w:ascii="Times New Roman" w:hAnsi="Times New Roman" w:cs="Times New Roman"/>
                <w:b/>
                <w:bCs/>
                <w:sz w:val="24"/>
                <w:szCs w:val="24"/>
              </w:rPr>
            </w:pPr>
          </w:p>
          <w:p w:rsidR="00620453" w:rsidRDefault="00FC5C3C" w:rsidP="00904521">
            <w:pPr>
              <w:spacing w:after="600" w:line="240" w:lineRule="auto"/>
              <w:jc w:val="center"/>
              <w:rPr>
                <w:rFonts w:ascii="Times New Roman" w:hAnsi="Times New Roman" w:cs="Times New Roman"/>
                <w:b/>
                <w:bCs/>
                <w:sz w:val="24"/>
                <w:szCs w:val="24"/>
              </w:rPr>
            </w:pPr>
            <w:r>
              <w:rPr>
                <w:rFonts w:ascii="Times New Roman" w:hAnsi="Times New Roman" w:cs="Times New Roman"/>
                <w:b/>
                <w:bCs/>
                <w:sz w:val="24"/>
                <w:szCs w:val="24"/>
              </w:rPr>
              <w:t>0,41</w:t>
            </w:r>
          </w:p>
        </w:tc>
      </w:tr>
      <w:tr w:rsidR="00620453" w:rsidTr="005436F8">
        <w:trPr>
          <w:trHeight w:val="1408"/>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5436F8"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14.4.</w:t>
            </w:r>
          </w:p>
          <w:p w:rsidR="00620453" w:rsidRPr="005436F8" w:rsidRDefault="00620453" w:rsidP="00904521">
            <w:pPr>
              <w:spacing w:line="240" w:lineRule="auto"/>
              <w:rPr>
                <w:rFonts w:ascii="Times New Roman" w:hAnsi="Times New Roman" w:cs="Times New Roman"/>
                <w:sz w:val="24"/>
                <w:szCs w:val="24"/>
              </w:rPr>
            </w:pP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sz w:val="24"/>
                <w:szCs w:val="24"/>
              </w:rPr>
            </w:pPr>
            <w:r>
              <w:rPr>
                <w:rFonts w:ascii="Times New Roman" w:hAnsi="Times New Roman" w:cs="Times New Roman"/>
                <w:sz w:val="24"/>
                <w:szCs w:val="24"/>
              </w:rPr>
              <w:t>Fabrike, proizvodne hale, proizvodni pogoni, kao i ostali prostori u kojima se obavlja proizvodnja obuće, kože, tekstila i kožnih i tekstilnih proizvoda, drvoprerada i proizvodnja namještaja, proizvodnja ljekova</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Pr="005436F8" w:rsidRDefault="00FC5C3C" w:rsidP="00904521">
            <w:pPr>
              <w:spacing w:after="240" w:line="240" w:lineRule="auto"/>
              <w:rPr>
                <w:rFonts w:ascii="Times New Roman" w:hAnsi="Times New Roman" w:cs="Times New Roman"/>
                <w:b/>
                <w:bCs/>
                <w:sz w:val="24"/>
                <w:szCs w:val="24"/>
              </w:rPr>
            </w:pPr>
            <w:r>
              <w:rPr>
                <w:rFonts w:ascii="Times New Roman" w:hAnsi="Times New Roman" w:cs="Times New Roman"/>
                <w:b/>
                <w:bCs/>
                <w:sz w:val="24"/>
                <w:szCs w:val="24"/>
              </w:rPr>
              <w:t>0,37</w:t>
            </w:r>
          </w:p>
        </w:tc>
      </w:tr>
      <w:tr w:rsidR="00620453" w:rsidTr="005436F8">
        <w:trPr>
          <w:trHeight w:val="1262"/>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14.5.</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sz w:val="24"/>
                <w:szCs w:val="24"/>
              </w:rPr>
            </w:pPr>
            <w:r>
              <w:rPr>
                <w:rFonts w:ascii="Times New Roman" w:hAnsi="Times New Roman" w:cs="Times New Roman"/>
                <w:sz w:val="24"/>
                <w:szCs w:val="24"/>
              </w:rPr>
              <w:t>Fabrike, proizvodne hale, proizvodni pogoni, kao i ostali prostori u kojima se obavlja prerada metala i izrada proizvoda od metala, proizvodnja građevinskog materijala i druge djelatnosti koje su u klasifikaciji djelatnosti stvrstane kao proizvodne djelatnosti</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904521">
            <w:pPr>
              <w:spacing w:line="240" w:lineRule="auto"/>
              <w:jc w:val="center"/>
              <w:rPr>
                <w:rFonts w:ascii="Times New Roman" w:hAnsi="Times New Roman" w:cs="Times New Roman"/>
                <w:b/>
                <w:bCs/>
                <w:sz w:val="24"/>
                <w:szCs w:val="24"/>
              </w:rPr>
            </w:pPr>
          </w:p>
          <w:p w:rsidR="00620453" w:rsidRDefault="00FC5C3C" w:rsidP="00904521">
            <w:pPr>
              <w:spacing w:after="720" w:line="240" w:lineRule="auto"/>
              <w:jc w:val="center"/>
              <w:rPr>
                <w:rFonts w:ascii="Times New Roman" w:hAnsi="Times New Roman" w:cs="Times New Roman"/>
                <w:b/>
                <w:bCs/>
                <w:sz w:val="24"/>
                <w:szCs w:val="24"/>
              </w:rPr>
            </w:pPr>
            <w:r>
              <w:rPr>
                <w:rFonts w:ascii="Times New Roman" w:hAnsi="Times New Roman" w:cs="Times New Roman"/>
                <w:b/>
                <w:bCs/>
                <w:sz w:val="24"/>
                <w:szCs w:val="24"/>
              </w:rPr>
              <w:t>0,38</w:t>
            </w: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14.6.</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sz w:val="24"/>
                <w:szCs w:val="24"/>
              </w:rPr>
            </w:pPr>
            <w:r>
              <w:rPr>
                <w:rFonts w:ascii="Times New Roman" w:hAnsi="Times New Roman" w:cs="Times New Roman"/>
                <w:sz w:val="24"/>
                <w:szCs w:val="24"/>
              </w:rPr>
              <w:t>Proizvodni energetski objekti</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90452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0,36</w:t>
            </w: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904521" w:rsidRDefault="00904521" w:rsidP="00904521">
            <w:pPr>
              <w:spacing w:line="240" w:lineRule="auto"/>
              <w:jc w:val="center"/>
              <w:rPr>
                <w:rFonts w:ascii="Times New Roman" w:hAnsi="Times New Roman" w:cs="Times New Roman"/>
                <w:b/>
                <w:bCs/>
                <w:sz w:val="24"/>
                <w:szCs w:val="24"/>
              </w:rPr>
            </w:pPr>
          </w:p>
          <w:p w:rsidR="00904521" w:rsidRDefault="00904521" w:rsidP="00904521">
            <w:pPr>
              <w:spacing w:line="240" w:lineRule="auto"/>
              <w:jc w:val="center"/>
              <w:rPr>
                <w:rFonts w:ascii="Times New Roman" w:hAnsi="Times New Roman" w:cs="Times New Roman"/>
                <w:b/>
                <w:bCs/>
                <w:sz w:val="24"/>
                <w:szCs w:val="24"/>
              </w:rPr>
            </w:pPr>
          </w:p>
          <w:p w:rsidR="00620453" w:rsidRDefault="00FC5C3C" w:rsidP="0090452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15.</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9914BE" w:rsidRDefault="009914BE" w:rsidP="00904521">
            <w:pPr>
              <w:spacing w:line="240" w:lineRule="auto"/>
              <w:rPr>
                <w:rFonts w:ascii="Times New Roman" w:hAnsi="Times New Roman" w:cs="Times New Roman"/>
                <w:b/>
                <w:bCs/>
                <w:sz w:val="24"/>
                <w:szCs w:val="24"/>
              </w:rPr>
            </w:pPr>
          </w:p>
          <w:p w:rsidR="009914BE" w:rsidRDefault="009914BE" w:rsidP="00904521">
            <w:pPr>
              <w:spacing w:line="240" w:lineRule="auto"/>
              <w:rPr>
                <w:rFonts w:ascii="Times New Roman" w:hAnsi="Times New Roman" w:cs="Times New Roman"/>
                <w:b/>
                <w:bCs/>
                <w:sz w:val="24"/>
                <w:szCs w:val="24"/>
              </w:rPr>
            </w:pPr>
          </w:p>
          <w:p w:rsidR="00620453" w:rsidRDefault="00FC5C3C" w:rsidP="00904521">
            <w:pPr>
              <w:spacing w:line="240" w:lineRule="auto"/>
              <w:rPr>
                <w:rFonts w:ascii="Times New Roman" w:hAnsi="Times New Roman" w:cs="Times New Roman"/>
                <w:sz w:val="24"/>
                <w:szCs w:val="24"/>
              </w:rPr>
            </w:pPr>
            <w:r>
              <w:rPr>
                <w:rFonts w:ascii="Times New Roman" w:hAnsi="Times New Roman" w:cs="Times New Roman"/>
                <w:b/>
                <w:bCs/>
                <w:sz w:val="24"/>
                <w:szCs w:val="24"/>
              </w:rPr>
              <w:lastRenderedPageBreak/>
              <w:t>POKRETNE TEZGE I DRUGI PRIVREMENI OBJEKTI</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904521">
            <w:pPr>
              <w:spacing w:line="240" w:lineRule="auto"/>
              <w:jc w:val="center"/>
              <w:rPr>
                <w:rFonts w:ascii="Times New Roman" w:hAnsi="Times New Roman" w:cs="Times New Roman"/>
                <w:b/>
                <w:bCs/>
                <w:sz w:val="24"/>
                <w:szCs w:val="24"/>
              </w:rPr>
            </w:pP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15.1.</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Kiosci za prodaju duvanskih proizvoda, štampe, suvenira, CD/DVD, bižuterije, igračaka, školskog pribora, poljoprivredne apoteke, prodavnice cvijeća </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904521">
            <w:pPr>
              <w:spacing w:after="720" w:line="240" w:lineRule="auto"/>
              <w:jc w:val="center"/>
              <w:rPr>
                <w:rFonts w:ascii="Times New Roman" w:hAnsi="Times New Roman" w:cs="Times New Roman"/>
                <w:b/>
                <w:bCs/>
                <w:sz w:val="24"/>
                <w:szCs w:val="24"/>
              </w:rPr>
            </w:pPr>
            <w:r>
              <w:rPr>
                <w:rFonts w:ascii="Times New Roman" w:hAnsi="Times New Roman" w:cs="Times New Roman"/>
                <w:b/>
                <w:bCs/>
                <w:sz w:val="24"/>
                <w:szCs w:val="24"/>
              </w:rPr>
              <w:t>1,18</w:t>
            </w:r>
          </w:p>
        </w:tc>
      </w:tr>
      <w:tr w:rsidR="00620453" w:rsidTr="005436F8">
        <w:trPr>
          <w:trHeight w:val="860"/>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15.2.</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Pr="005436F8" w:rsidRDefault="00FC5C3C" w:rsidP="009045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Pokretne tezge i manji prodajni objekti za prodaju: knjiga, umjetnina, suvenira, tekstila, proizvoda domaće radinosti </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904521">
            <w:pPr>
              <w:spacing w:after="960" w:line="240" w:lineRule="auto"/>
              <w:jc w:val="center"/>
              <w:rPr>
                <w:rFonts w:ascii="Times New Roman" w:hAnsi="Times New Roman" w:cs="Times New Roman"/>
                <w:b/>
                <w:bCs/>
                <w:sz w:val="24"/>
                <w:szCs w:val="24"/>
              </w:rPr>
            </w:pPr>
            <w:r>
              <w:rPr>
                <w:rFonts w:ascii="Times New Roman" w:hAnsi="Times New Roman" w:cs="Times New Roman"/>
                <w:b/>
                <w:bCs/>
                <w:sz w:val="24"/>
                <w:szCs w:val="24"/>
              </w:rPr>
              <w:t>1,14</w:t>
            </w: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15.3.</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sz w:val="24"/>
                <w:szCs w:val="24"/>
              </w:rPr>
            </w:pPr>
            <w:r>
              <w:rPr>
                <w:rFonts w:ascii="Times New Roman" w:hAnsi="Times New Roman" w:cs="Times New Roman"/>
                <w:sz w:val="24"/>
                <w:szCs w:val="24"/>
              </w:rPr>
              <w:t>Pokretne tezge i manji prodajni objekti za prodaju: klasova, sjemenki, kokica, voća, povrća, kestenja, palačinki, šećerne vune, rashladne vitrine i automati za prodaju sladoleda i napitaka</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904521">
            <w:pPr>
              <w:spacing w:after="480" w:line="240" w:lineRule="auto"/>
              <w:jc w:val="center"/>
              <w:rPr>
                <w:rFonts w:ascii="Times New Roman" w:hAnsi="Times New Roman" w:cs="Times New Roman"/>
                <w:b/>
                <w:bCs/>
                <w:sz w:val="24"/>
                <w:szCs w:val="24"/>
              </w:rPr>
            </w:pPr>
            <w:r>
              <w:rPr>
                <w:rFonts w:ascii="Times New Roman" w:hAnsi="Times New Roman" w:cs="Times New Roman"/>
                <w:b/>
                <w:bCs/>
                <w:sz w:val="24"/>
                <w:szCs w:val="24"/>
              </w:rPr>
              <w:t>1,15</w:t>
            </w:r>
          </w:p>
        </w:tc>
      </w:tr>
      <w:tr w:rsidR="00620453">
        <w:trPr>
          <w:trHeight w:val="327"/>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rPr>
                <w:rFonts w:ascii="Times New Roman" w:hAnsi="Times New Roman" w:cs="Times New Roman"/>
                <w:sz w:val="24"/>
                <w:szCs w:val="24"/>
              </w:rPr>
            </w:pPr>
            <w:r>
              <w:rPr>
                <w:rFonts w:ascii="Times New Roman" w:hAnsi="Times New Roman" w:cs="Times New Roman"/>
                <w:b/>
                <w:bCs/>
                <w:sz w:val="24"/>
                <w:szCs w:val="24"/>
              </w:rPr>
              <w:t>OTVORENE POVRŠINE</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904521">
            <w:pPr>
              <w:spacing w:line="240" w:lineRule="auto"/>
              <w:jc w:val="center"/>
              <w:rPr>
                <w:rFonts w:ascii="Times New Roman" w:hAnsi="Times New Roman" w:cs="Times New Roman"/>
                <w:b/>
                <w:bCs/>
                <w:sz w:val="24"/>
                <w:szCs w:val="24"/>
                <w:highlight w:val="yellow"/>
              </w:rPr>
            </w:pP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ind w:firstLine="29"/>
              <w:jc w:val="center"/>
              <w:rPr>
                <w:rFonts w:ascii="Times New Roman" w:hAnsi="Times New Roman" w:cs="Times New Roman"/>
                <w:sz w:val="24"/>
                <w:szCs w:val="24"/>
              </w:rPr>
            </w:pPr>
            <w:r>
              <w:rPr>
                <w:rFonts w:ascii="Times New Roman" w:hAnsi="Times New Roman" w:cs="Times New Roman"/>
                <w:sz w:val="24"/>
                <w:szCs w:val="24"/>
              </w:rPr>
              <w:t>16.1.</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Nepokrivene i/ili pokrivene otvorene površine za obavljanje privrednih i drugih djelatnosti, namijenjenih za skladištenje i/ili prodaju određenih roba ili pružanje određenih usluga, auto-perionice,, auto-otpadi, sportske, sajamske površine, luna-parkovi, avanturistički parkovi, akva-parkovi, klizališta, karting staze, auto-placevi, otvoreni prostor benzinske stanice, otvoreni prostori autobuske stanice </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904521">
            <w:pPr>
              <w:spacing w:after="480" w:line="240" w:lineRule="auto"/>
              <w:jc w:val="center"/>
              <w:rPr>
                <w:rFonts w:ascii="Times New Roman" w:hAnsi="Times New Roman" w:cs="Times New Roman"/>
                <w:b/>
                <w:bCs/>
                <w:sz w:val="24"/>
                <w:szCs w:val="24"/>
              </w:rPr>
            </w:pPr>
            <w:r>
              <w:rPr>
                <w:rFonts w:ascii="Times New Roman" w:hAnsi="Times New Roman" w:cs="Times New Roman"/>
                <w:b/>
                <w:bCs/>
                <w:sz w:val="24"/>
                <w:szCs w:val="24"/>
              </w:rPr>
              <w:t>0,44</w:t>
            </w: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ind w:firstLine="29"/>
              <w:jc w:val="center"/>
              <w:rPr>
                <w:rFonts w:ascii="Times New Roman" w:hAnsi="Times New Roman" w:cs="Times New Roman"/>
                <w:sz w:val="24"/>
                <w:szCs w:val="24"/>
              </w:rPr>
            </w:pPr>
            <w:r>
              <w:rPr>
                <w:rFonts w:ascii="Times New Roman" w:hAnsi="Times New Roman" w:cs="Times New Roman"/>
                <w:sz w:val="24"/>
                <w:szCs w:val="24"/>
              </w:rPr>
              <w:t>16.2.</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sz w:val="24"/>
                <w:szCs w:val="24"/>
              </w:rPr>
            </w:pPr>
            <w:r>
              <w:rPr>
                <w:rFonts w:ascii="Times New Roman" w:hAnsi="Times New Roman" w:cs="Times New Roman"/>
                <w:sz w:val="24"/>
                <w:szCs w:val="24"/>
              </w:rPr>
              <w:t>Nepokriveni i/ili pokriveni otvoreni sportski tereni</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904521">
            <w:pPr>
              <w:spacing w:after="360" w:line="240" w:lineRule="auto"/>
              <w:jc w:val="center"/>
              <w:rPr>
                <w:rFonts w:ascii="Times New Roman" w:hAnsi="Times New Roman" w:cs="Times New Roman"/>
                <w:b/>
                <w:bCs/>
                <w:sz w:val="24"/>
                <w:szCs w:val="24"/>
              </w:rPr>
            </w:pPr>
            <w:r>
              <w:rPr>
                <w:rFonts w:ascii="Times New Roman" w:hAnsi="Times New Roman" w:cs="Times New Roman"/>
                <w:b/>
                <w:bCs/>
                <w:sz w:val="24"/>
                <w:szCs w:val="24"/>
              </w:rPr>
              <w:t>0,26</w:t>
            </w: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16.3.</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Otvoreni  parking prostori </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90452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0,19</w:t>
            </w: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16.4.</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sz w:val="24"/>
                <w:szCs w:val="24"/>
              </w:rPr>
            </w:pPr>
            <w:r>
              <w:rPr>
                <w:rFonts w:ascii="Times New Roman" w:hAnsi="Times New Roman" w:cs="Times New Roman"/>
                <w:sz w:val="24"/>
                <w:szCs w:val="24"/>
              </w:rPr>
              <w:t>Bašte i terase ugostiteljskih objekata</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90452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1,20</w:t>
            </w: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16.5.</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sz w:val="24"/>
                <w:szCs w:val="24"/>
              </w:rPr>
            </w:pPr>
            <w:r>
              <w:rPr>
                <w:rFonts w:ascii="Times New Roman" w:hAnsi="Times New Roman" w:cs="Times New Roman"/>
                <w:sz w:val="24"/>
                <w:szCs w:val="24"/>
              </w:rPr>
              <w:t>Nepokrivene ili pokrivene otvorene površine privrednih društava i preduzetnika, iz djelatnosti: rudarstva, energetike, drvoprerade  i dr.)</w:t>
            </w:r>
          </w:p>
        </w:tc>
        <w:tc>
          <w:tcPr>
            <w:tcW w:w="12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904521">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0,05</w:t>
            </w: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b/>
                <w:bCs/>
                <w:sz w:val="24"/>
                <w:szCs w:val="24"/>
                <w:highlight w:val="yellow"/>
              </w:rPr>
            </w:pPr>
            <w:r>
              <w:rPr>
                <w:rFonts w:ascii="Times New Roman" w:hAnsi="Times New Roman" w:cs="Times New Roman"/>
                <w:b/>
                <w:bCs/>
                <w:sz w:val="24"/>
                <w:szCs w:val="24"/>
              </w:rPr>
              <w:t>17.</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rPr>
                <w:rFonts w:ascii="Times New Roman" w:hAnsi="Times New Roman" w:cs="Times New Roman"/>
                <w:sz w:val="24"/>
                <w:szCs w:val="24"/>
                <w:highlight w:val="yellow"/>
              </w:rPr>
            </w:pPr>
            <w:r>
              <w:rPr>
                <w:rFonts w:ascii="Times New Roman" w:hAnsi="Times New Roman" w:cs="Times New Roman"/>
                <w:b/>
                <w:bCs/>
                <w:sz w:val="24"/>
                <w:szCs w:val="24"/>
              </w:rPr>
              <w:t>OSTALI KORISNICI USLUGA</w:t>
            </w:r>
          </w:p>
        </w:tc>
        <w:tc>
          <w:tcPr>
            <w:tcW w:w="1278" w:type="dxa"/>
            <w:tcBorders>
              <w:top w:val="single" w:sz="4" w:space="0" w:color="7F7F7F"/>
              <w:left w:val="single" w:sz="4" w:space="0" w:color="7F7F7F"/>
              <w:bottom w:val="single" w:sz="4" w:space="0" w:color="7F7F7F"/>
              <w:right w:val="single" w:sz="4" w:space="0" w:color="7F7F7F"/>
            </w:tcBorders>
            <w:shd w:val="clear" w:color="auto" w:fill="auto"/>
            <w:vAlign w:val="center"/>
          </w:tcPr>
          <w:p w:rsidR="00620453" w:rsidRDefault="00620453" w:rsidP="00904521">
            <w:pPr>
              <w:spacing w:line="240" w:lineRule="auto"/>
              <w:jc w:val="center"/>
              <w:rPr>
                <w:rFonts w:ascii="Times New Roman" w:hAnsi="Times New Roman" w:cs="Times New Roman"/>
                <w:sz w:val="24"/>
                <w:szCs w:val="24"/>
                <w:highlight w:val="yellow"/>
              </w:rPr>
            </w:pPr>
          </w:p>
        </w:tc>
      </w:tr>
      <w:tr w:rsidR="00620453">
        <w:trPr>
          <w:jc w:val="center"/>
        </w:trPr>
        <w:tc>
          <w:tcPr>
            <w:tcW w:w="98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line="240" w:lineRule="auto"/>
              <w:jc w:val="center"/>
              <w:rPr>
                <w:rFonts w:ascii="Times New Roman" w:hAnsi="Times New Roman" w:cs="Times New Roman"/>
                <w:sz w:val="24"/>
                <w:szCs w:val="24"/>
              </w:rPr>
            </w:pPr>
            <w:r>
              <w:rPr>
                <w:rFonts w:ascii="Times New Roman" w:hAnsi="Times New Roman" w:cs="Times New Roman"/>
                <w:sz w:val="24"/>
                <w:szCs w:val="24"/>
              </w:rPr>
              <w:t>17.1.</w:t>
            </w:r>
          </w:p>
        </w:tc>
        <w:tc>
          <w:tcPr>
            <w:tcW w:w="671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904521">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Korisnici usluga koji nijesu svrstani ni u jednu od gore navedenih kategorija </w:t>
            </w:r>
          </w:p>
        </w:tc>
        <w:tc>
          <w:tcPr>
            <w:tcW w:w="1278" w:type="dxa"/>
            <w:tcBorders>
              <w:top w:val="single" w:sz="4" w:space="0" w:color="7F7F7F"/>
              <w:left w:val="single" w:sz="4" w:space="0" w:color="7F7F7F"/>
              <w:bottom w:val="single" w:sz="4" w:space="0" w:color="7F7F7F"/>
              <w:right w:val="single" w:sz="4" w:space="0" w:color="7F7F7F"/>
            </w:tcBorders>
            <w:shd w:val="clear" w:color="auto" w:fill="auto"/>
            <w:vAlign w:val="center"/>
          </w:tcPr>
          <w:p w:rsidR="00620453" w:rsidRDefault="00620453" w:rsidP="00904521">
            <w:pPr>
              <w:spacing w:line="240" w:lineRule="auto"/>
              <w:jc w:val="center"/>
              <w:rPr>
                <w:rFonts w:ascii="Times New Roman" w:hAnsi="Times New Roman" w:cs="Times New Roman"/>
                <w:sz w:val="24"/>
                <w:szCs w:val="24"/>
                <w:highlight w:val="yellow"/>
              </w:rPr>
            </w:pPr>
          </w:p>
        </w:tc>
      </w:tr>
    </w:tbl>
    <w:p w:rsidR="00620453" w:rsidRDefault="00620453">
      <w:pPr>
        <w:spacing w:after="0" w:line="240" w:lineRule="auto"/>
        <w:jc w:val="both"/>
        <w:rPr>
          <w:rFonts w:ascii="Times New Roman" w:hAnsi="Times New Roman" w:cs="Times New Roman"/>
          <w:b/>
          <w:sz w:val="24"/>
          <w:szCs w:val="24"/>
        </w:rPr>
      </w:pPr>
    </w:p>
    <w:p w:rsidR="00620453" w:rsidRDefault="00FC5C3C">
      <w:pPr>
        <w:jc w:val="both"/>
        <w:rPr>
          <w:rFonts w:ascii="Times New Roman" w:hAnsi="Times New Roman" w:cs="Times New Roman"/>
          <w:color w:val="FF0000"/>
          <w:sz w:val="24"/>
          <w:szCs w:val="24"/>
        </w:rPr>
      </w:pPr>
      <w:r>
        <w:rPr>
          <w:rFonts w:ascii="Times New Roman" w:hAnsi="Times New Roman" w:cs="Times New Roman"/>
          <w:sz w:val="24"/>
          <w:szCs w:val="24"/>
        </w:rPr>
        <w:t>Cijene su iskazane bez PDV-a i na njih se obračunava PDV po nižoj stopi od 7%</w:t>
      </w:r>
    </w:p>
    <w:p w:rsidR="00620453" w:rsidRDefault="00620453">
      <w:pPr>
        <w:spacing w:after="0" w:line="240" w:lineRule="auto"/>
        <w:jc w:val="both"/>
      </w:pPr>
      <w:bookmarkStart w:id="1" w:name="_Hlk216850764"/>
      <w:bookmarkEnd w:id="1"/>
    </w:p>
    <w:p w:rsidR="00620453" w:rsidRDefault="00FC5C3C">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Član 5.</w:t>
      </w:r>
    </w:p>
    <w:p w:rsidR="00620453" w:rsidRDefault="00620453">
      <w:pPr>
        <w:spacing w:after="0" w:line="240" w:lineRule="auto"/>
        <w:jc w:val="both"/>
      </w:pPr>
    </w:p>
    <w:p w:rsidR="00620453" w:rsidRDefault="00E627BB">
      <w:pPr>
        <w:spacing w:after="0"/>
        <w:jc w:val="both"/>
        <w:rPr>
          <w:rFonts w:ascii="Times New Roman" w:hAnsi="Times New Roman" w:cs="Times New Roman"/>
          <w:sz w:val="24"/>
          <w:szCs w:val="24"/>
        </w:rPr>
      </w:pPr>
      <w:r>
        <w:rPr>
          <w:rFonts w:ascii="Times New Roman" w:hAnsi="Times New Roman" w:cs="Times New Roman"/>
          <w:sz w:val="24"/>
          <w:szCs w:val="24"/>
        </w:rPr>
        <w:t>Izuzetno od člana 4 ovog Cjenovnika</w:t>
      </w:r>
      <w:r w:rsidR="00FC5C3C">
        <w:rPr>
          <w:rFonts w:ascii="Times New Roman" w:hAnsi="Times New Roman" w:cs="Times New Roman"/>
          <w:sz w:val="24"/>
          <w:szCs w:val="24"/>
        </w:rPr>
        <w:t xml:space="preserve">, ukoliko korisnik i pružalac komunalne usluge upravljanja otpadom (Društvo) iskažu obostrani interes ili u situaciji kada se obračun komunalne usluge ne može izvršiti na osnovu površine objekta, obračun cijene komunalne usluge </w:t>
      </w:r>
      <w:bookmarkStart w:id="2" w:name="_Hlk211351789"/>
      <w:r w:rsidR="00FC5C3C">
        <w:rPr>
          <w:rFonts w:ascii="Times New Roman" w:hAnsi="Times New Roman" w:cs="Times New Roman"/>
          <w:sz w:val="24"/>
          <w:szCs w:val="24"/>
        </w:rPr>
        <w:t xml:space="preserve">upravljanja otpadom </w:t>
      </w:r>
      <w:bookmarkEnd w:id="2"/>
      <w:r w:rsidR="00FC5C3C">
        <w:rPr>
          <w:rFonts w:ascii="Times New Roman" w:hAnsi="Times New Roman" w:cs="Times New Roman"/>
          <w:sz w:val="24"/>
          <w:szCs w:val="24"/>
        </w:rPr>
        <w:t>vršiće se na osnovu zapremine predatog komunalnog otpada, na način kako slijedi:</w:t>
      </w:r>
    </w:p>
    <w:p w:rsidR="00620453" w:rsidRDefault="00620453">
      <w:pPr>
        <w:pStyle w:val="ListParagraph"/>
        <w:ind w:left="0"/>
        <w:jc w:val="both"/>
        <w:rPr>
          <w:rFonts w:ascii="Verdana" w:hAnsi="Verdana" w:cs="Times New Roman"/>
          <w:sz w:val="20"/>
          <w:szCs w:val="20"/>
        </w:rPr>
      </w:pPr>
    </w:p>
    <w:tbl>
      <w:tblPr>
        <w:tblStyle w:val="TableGrid"/>
        <w:tblW w:w="8520" w:type="dxa"/>
        <w:jc w:val="center"/>
        <w:tblLook w:val="04A0" w:firstRow="1" w:lastRow="0" w:firstColumn="1" w:lastColumn="0" w:noHBand="0" w:noVBand="1"/>
      </w:tblPr>
      <w:tblGrid>
        <w:gridCol w:w="2310"/>
        <w:gridCol w:w="1950"/>
        <w:gridCol w:w="2130"/>
        <w:gridCol w:w="2130"/>
      </w:tblGrid>
      <w:tr w:rsidR="00620453">
        <w:trPr>
          <w:trHeight w:val="480"/>
          <w:jc w:val="center"/>
        </w:trPr>
        <w:tc>
          <w:tcPr>
            <w:tcW w:w="2309" w:type="dxa"/>
            <w:tcBorders>
              <w:top w:val="single" w:sz="2" w:space="0" w:color="000000"/>
              <w:left w:val="single" w:sz="2" w:space="0" w:color="000000"/>
              <w:bottom w:val="single" w:sz="2" w:space="0" w:color="000000"/>
              <w:right w:val="single" w:sz="2" w:space="0" w:color="000000"/>
            </w:tcBorders>
            <w:shd w:val="clear" w:color="auto" w:fill="DAEEF3" w:themeFill="accent5" w:themeFillTint="33"/>
          </w:tcPr>
          <w:p w:rsidR="00620453" w:rsidRDefault="00FC5C3C">
            <w:pPr>
              <w:pStyle w:val="ListParagraph"/>
              <w:spacing w:after="0" w:line="240" w:lineRule="auto"/>
              <w:ind w:left="0"/>
              <w:rPr>
                <w:rFonts w:ascii="Verdana" w:hAnsi="Verdana"/>
                <w:b/>
              </w:rPr>
            </w:pPr>
            <w:r>
              <w:rPr>
                <w:rFonts w:ascii="Verdana" w:eastAsia="Times New Roman" w:hAnsi="Verdana" w:cs="Times New Roman"/>
                <w:b/>
              </w:rPr>
              <w:t>Tip kontejnera (zapremina u l)</w:t>
            </w:r>
          </w:p>
        </w:tc>
        <w:tc>
          <w:tcPr>
            <w:tcW w:w="1950" w:type="dxa"/>
            <w:tcBorders>
              <w:top w:val="single" w:sz="2" w:space="0" w:color="000000"/>
              <w:left w:val="single" w:sz="2" w:space="0" w:color="000000"/>
              <w:bottom w:val="single" w:sz="2" w:space="0" w:color="000000"/>
              <w:right w:val="single" w:sz="2" w:space="0" w:color="000000"/>
            </w:tcBorders>
            <w:shd w:val="clear" w:color="auto" w:fill="DAEEF3" w:themeFill="accent5" w:themeFillTint="33"/>
          </w:tcPr>
          <w:p w:rsidR="00620453" w:rsidRDefault="00FC5C3C">
            <w:pPr>
              <w:pStyle w:val="ListParagraph"/>
              <w:spacing w:after="0" w:line="240" w:lineRule="auto"/>
              <w:ind w:left="0"/>
              <w:jc w:val="center"/>
              <w:rPr>
                <w:rFonts w:ascii="Verdana" w:hAnsi="Verdana"/>
                <w:b/>
              </w:rPr>
            </w:pPr>
            <w:r>
              <w:rPr>
                <w:rFonts w:ascii="Verdana" w:eastAsia="Times New Roman" w:hAnsi="Verdana" w:cs="Times New Roman"/>
                <w:b/>
              </w:rPr>
              <w:t>1,1m</w:t>
            </w:r>
            <w:r>
              <w:rPr>
                <w:rFonts w:ascii="Verdana" w:eastAsia="Times New Roman" w:hAnsi="Verdana" w:cs="Times New Roman"/>
                <w:b/>
                <w:vertAlign w:val="superscript"/>
              </w:rPr>
              <w:t>3</w:t>
            </w:r>
          </w:p>
          <w:p w:rsidR="00620453" w:rsidRDefault="00FC5C3C">
            <w:pPr>
              <w:pStyle w:val="ListParagraph"/>
              <w:spacing w:after="0" w:line="240" w:lineRule="auto"/>
              <w:ind w:left="0"/>
              <w:jc w:val="center"/>
              <w:rPr>
                <w:rFonts w:ascii="Verdana" w:hAnsi="Verdana"/>
                <w:b/>
              </w:rPr>
            </w:pPr>
            <w:r>
              <w:rPr>
                <w:rFonts w:ascii="Verdana" w:eastAsia="Times New Roman" w:hAnsi="Verdana" w:cs="Times New Roman"/>
                <w:b/>
              </w:rPr>
              <w:t>V= 1.100 l</w:t>
            </w:r>
          </w:p>
        </w:tc>
        <w:tc>
          <w:tcPr>
            <w:tcW w:w="2130" w:type="dxa"/>
            <w:tcBorders>
              <w:top w:val="single" w:sz="2" w:space="0" w:color="000000"/>
              <w:left w:val="single" w:sz="2" w:space="0" w:color="000000"/>
              <w:bottom w:val="single" w:sz="2" w:space="0" w:color="000000"/>
              <w:right w:val="single" w:sz="2" w:space="0" w:color="000000"/>
            </w:tcBorders>
            <w:shd w:val="clear" w:color="auto" w:fill="DAEEF3" w:themeFill="accent5" w:themeFillTint="33"/>
          </w:tcPr>
          <w:p w:rsidR="00620453" w:rsidRDefault="00FC5C3C">
            <w:pPr>
              <w:pStyle w:val="ListParagraph"/>
              <w:spacing w:after="0" w:line="240" w:lineRule="auto"/>
              <w:ind w:left="0"/>
              <w:jc w:val="center"/>
              <w:rPr>
                <w:rFonts w:ascii="Verdana" w:hAnsi="Verdana"/>
                <w:b/>
              </w:rPr>
            </w:pPr>
            <w:r>
              <w:rPr>
                <w:rFonts w:ascii="Verdana" w:eastAsia="Times New Roman" w:hAnsi="Verdana" w:cs="Times New Roman"/>
                <w:b/>
              </w:rPr>
              <w:t>5m</w:t>
            </w:r>
            <w:r>
              <w:rPr>
                <w:rFonts w:ascii="Verdana" w:eastAsia="Times New Roman" w:hAnsi="Verdana" w:cs="Times New Roman"/>
                <w:b/>
                <w:vertAlign w:val="superscript"/>
              </w:rPr>
              <w:t>3</w:t>
            </w:r>
          </w:p>
          <w:p w:rsidR="00620453" w:rsidRDefault="00FC5C3C">
            <w:pPr>
              <w:pStyle w:val="ListParagraph"/>
              <w:spacing w:after="0" w:line="240" w:lineRule="auto"/>
              <w:ind w:left="0"/>
              <w:jc w:val="center"/>
              <w:rPr>
                <w:rFonts w:ascii="Verdana" w:hAnsi="Verdana"/>
                <w:b/>
              </w:rPr>
            </w:pPr>
            <w:r>
              <w:rPr>
                <w:rFonts w:ascii="Verdana" w:eastAsia="Times New Roman" w:hAnsi="Verdana" w:cs="Times New Roman"/>
                <w:b/>
              </w:rPr>
              <w:t>V= 5.000 l</w:t>
            </w:r>
          </w:p>
        </w:tc>
        <w:tc>
          <w:tcPr>
            <w:tcW w:w="2130" w:type="dxa"/>
            <w:tcBorders>
              <w:top w:val="single" w:sz="2" w:space="0" w:color="000000"/>
              <w:left w:val="single" w:sz="2" w:space="0" w:color="000000"/>
              <w:bottom w:val="single" w:sz="2" w:space="0" w:color="000000"/>
              <w:right w:val="single" w:sz="2" w:space="0" w:color="000000"/>
            </w:tcBorders>
            <w:shd w:val="clear" w:color="auto" w:fill="DAEEF3" w:themeFill="accent5" w:themeFillTint="33"/>
          </w:tcPr>
          <w:p w:rsidR="00620453" w:rsidRDefault="00FC5C3C">
            <w:pPr>
              <w:pStyle w:val="ListParagraph"/>
              <w:spacing w:after="0" w:line="240" w:lineRule="auto"/>
              <w:ind w:left="0"/>
              <w:jc w:val="center"/>
              <w:rPr>
                <w:rFonts w:ascii="Verdana" w:hAnsi="Verdana"/>
                <w:b/>
              </w:rPr>
            </w:pPr>
            <w:r>
              <w:rPr>
                <w:rFonts w:ascii="Verdana" w:eastAsia="Times New Roman" w:hAnsi="Verdana" w:cs="Times New Roman"/>
                <w:b/>
              </w:rPr>
              <w:t>7m</w:t>
            </w:r>
            <w:r>
              <w:rPr>
                <w:rFonts w:ascii="Verdana" w:eastAsia="Times New Roman" w:hAnsi="Verdana" w:cs="Times New Roman"/>
                <w:b/>
                <w:vertAlign w:val="superscript"/>
              </w:rPr>
              <w:t>3</w:t>
            </w:r>
          </w:p>
          <w:p w:rsidR="00620453" w:rsidRDefault="00FC5C3C">
            <w:pPr>
              <w:pStyle w:val="ListParagraph"/>
              <w:spacing w:after="0" w:line="240" w:lineRule="auto"/>
              <w:ind w:left="0"/>
              <w:jc w:val="center"/>
              <w:rPr>
                <w:rFonts w:ascii="Verdana" w:hAnsi="Verdana"/>
                <w:b/>
              </w:rPr>
            </w:pPr>
            <w:r>
              <w:rPr>
                <w:rFonts w:ascii="Verdana" w:eastAsia="Times New Roman" w:hAnsi="Verdana" w:cs="Times New Roman"/>
                <w:b/>
              </w:rPr>
              <w:t>V= 7.000 l</w:t>
            </w:r>
          </w:p>
        </w:tc>
      </w:tr>
      <w:tr w:rsidR="00620453">
        <w:trPr>
          <w:trHeight w:val="269"/>
          <w:jc w:val="center"/>
        </w:trPr>
        <w:tc>
          <w:tcPr>
            <w:tcW w:w="2309" w:type="dxa"/>
            <w:tcBorders>
              <w:top w:val="single" w:sz="2" w:space="0" w:color="000000"/>
              <w:left w:val="single" w:sz="2" w:space="0" w:color="000000"/>
              <w:bottom w:val="single" w:sz="2" w:space="0" w:color="000000"/>
              <w:right w:val="single" w:sz="2" w:space="0" w:color="000000"/>
            </w:tcBorders>
            <w:shd w:val="clear" w:color="auto" w:fill="F2E198"/>
          </w:tcPr>
          <w:p w:rsidR="00620453" w:rsidRDefault="00FC5C3C">
            <w:pPr>
              <w:pStyle w:val="ListParagraph"/>
              <w:spacing w:after="0" w:line="240" w:lineRule="auto"/>
              <w:ind w:left="15"/>
              <w:rPr>
                <w:rFonts w:ascii="Verdana" w:hAnsi="Verdana"/>
                <w:b/>
              </w:rPr>
            </w:pPr>
            <w:r>
              <w:rPr>
                <w:rFonts w:ascii="Verdana" w:eastAsia="Times New Roman" w:hAnsi="Verdana" w:cs="Times New Roman"/>
                <w:b/>
              </w:rPr>
              <w:t>Cijena u €</w:t>
            </w:r>
          </w:p>
        </w:tc>
        <w:tc>
          <w:tcPr>
            <w:tcW w:w="1950" w:type="dxa"/>
            <w:tcBorders>
              <w:top w:val="single" w:sz="2" w:space="0" w:color="000000"/>
              <w:left w:val="single" w:sz="2" w:space="0" w:color="000000"/>
              <w:bottom w:val="single" w:sz="2" w:space="0" w:color="000000"/>
              <w:right w:val="single" w:sz="2" w:space="0" w:color="000000"/>
            </w:tcBorders>
            <w:shd w:val="clear" w:color="auto" w:fill="F2E198"/>
          </w:tcPr>
          <w:p w:rsidR="00620453" w:rsidRDefault="00FC5C3C">
            <w:pPr>
              <w:pStyle w:val="ListParagraph"/>
              <w:spacing w:after="0" w:line="240" w:lineRule="auto"/>
              <w:rPr>
                <w:rFonts w:ascii="Verdana" w:hAnsi="Verdana"/>
                <w:b/>
              </w:rPr>
            </w:pPr>
            <w:r>
              <w:rPr>
                <w:rFonts w:ascii="Verdana" w:eastAsia="Times New Roman" w:hAnsi="Verdana" w:cs="Times New Roman"/>
                <w:b/>
              </w:rPr>
              <w:t>40,00</w:t>
            </w:r>
          </w:p>
        </w:tc>
        <w:tc>
          <w:tcPr>
            <w:tcW w:w="2130" w:type="dxa"/>
            <w:tcBorders>
              <w:top w:val="single" w:sz="2" w:space="0" w:color="000000"/>
              <w:left w:val="single" w:sz="2" w:space="0" w:color="000000"/>
              <w:bottom w:val="single" w:sz="2" w:space="0" w:color="000000"/>
              <w:right w:val="single" w:sz="2" w:space="0" w:color="000000"/>
            </w:tcBorders>
            <w:shd w:val="clear" w:color="auto" w:fill="F2E198"/>
          </w:tcPr>
          <w:p w:rsidR="00620453" w:rsidRDefault="00FC5C3C">
            <w:pPr>
              <w:spacing w:after="0" w:line="240" w:lineRule="auto"/>
              <w:rPr>
                <w:rFonts w:ascii="Verdana" w:hAnsi="Verdana"/>
                <w:b/>
              </w:rPr>
            </w:pPr>
            <w:r>
              <w:rPr>
                <w:rFonts w:ascii="Verdana" w:eastAsia="Times New Roman" w:hAnsi="Verdana" w:cs="Times New Roman"/>
                <w:b/>
              </w:rPr>
              <w:t xml:space="preserve">           182,22</w:t>
            </w:r>
          </w:p>
        </w:tc>
        <w:tc>
          <w:tcPr>
            <w:tcW w:w="2130" w:type="dxa"/>
            <w:tcBorders>
              <w:top w:val="single" w:sz="2" w:space="0" w:color="000000"/>
              <w:left w:val="single" w:sz="2" w:space="0" w:color="000000"/>
              <w:bottom w:val="single" w:sz="2" w:space="0" w:color="000000"/>
              <w:right w:val="single" w:sz="2" w:space="0" w:color="000000"/>
            </w:tcBorders>
            <w:shd w:val="clear" w:color="auto" w:fill="F2E198"/>
          </w:tcPr>
          <w:p w:rsidR="00620453" w:rsidRDefault="00FC5C3C">
            <w:pPr>
              <w:pStyle w:val="ListParagraph"/>
              <w:spacing w:after="0" w:line="240" w:lineRule="auto"/>
              <w:rPr>
                <w:rFonts w:ascii="Verdana" w:hAnsi="Verdana"/>
                <w:b/>
              </w:rPr>
            </w:pPr>
            <w:r>
              <w:rPr>
                <w:rFonts w:ascii="Verdana" w:eastAsia="Times New Roman" w:hAnsi="Verdana" w:cs="Times New Roman"/>
                <w:b/>
              </w:rPr>
              <w:t>254,80</w:t>
            </w:r>
          </w:p>
        </w:tc>
      </w:tr>
    </w:tbl>
    <w:p w:rsidR="00620453" w:rsidRDefault="00620453">
      <w:pPr>
        <w:spacing w:after="0" w:line="240" w:lineRule="auto"/>
        <w:jc w:val="center"/>
        <w:rPr>
          <w:rFonts w:ascii="Times New Roman" w:hAnsi="Times New Roman" w:cs="Times New Roman"/>
          <w:b/>
          <w:bCs/>
          <w:sz w:val="24"/>
          <w:szCs w:val="24"/>
          <w:lang w:val="en-US"/>
        </w:rPr>
      </w:pPr>
    </w:p>
    <w:p w:rsidR="00C3230F" w:rsidRDefault="00C3230F">
      <w:pPr>
        <w:spacing w:after="0" w:line="240" w:lineRule="auto"/>
        <w:jc w:val="center"/>
        <w:rPr>
          <w:rFonts w:ascii="Times New Roman" w:hAnsi="Times New Roman" w:cs="Times New Roman"/>
          <w:b/>
          <w:bCs/>
          <w:sz w:val="24"/>
          <w:szCs w:val="24"/>
          <w:lang w:val="en-US"/>
        </w:rPr>
      </w:pPr>
    </w:p>
    <w:p w:rsidR="00C3230F" w:rsidRDefault="00C3230F">
      <w:pPr>
        <w:spacing w:after="0" w:line="240" w:lineRule="auto"/>
        <w:jc w:val="center"/>
        <w:rPr>
          <w:rFonts w:ascii="Times New Roman" w:hAnsi="Times New Roman" w:cs="Times New Roman"/>
          <w:b/>
          <w:bCs/>
          <w:sz w:val="24"/>
          <w:szCs w:val="24"/>
          <w:lang w:val="en-US"/>
        </w:rPr>
      </w:pPr>
    </w:p>
    <w:p w:rsidR="00C3230F" w:rsidRDefault="00C3230F">
      <w:pPr>
        <w:spacing w:after="0" w:line="240" w:lineRule="auto"/>
        <w:jc w:val="center"/>
        <w:rPr>
          <w:rFonts w:ascii="Times New Roman" w:hAnsi="Times New Roman" w:cs="Times New Roman"/>
          <w:b/>
          <w:bCs/>
          <w:sz w:val="24"/>
          <w:szCs w:val="24"/>
          <w:lang w:val="en-US"/>
        </w:rPr>
      </w:pPr>
    </w:p>
    <w:p w:rsidR="00620453" w:rsidRDefault="00FC5C3C">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Član 6.</w:t>
      </w:r>
    </w:p>
    <w:p w:rsidR="00620453" w:rsidRDefault="00620453">
      <w:pPr>
        <w:spacing w:after="0"/>
        <w:rPr>
          <w:rFonts w:ascii="Verdana" w:hAnsi="Verdana" w:cs="Times New Roman"/>
          <w:b/>
          <w:bCs/>
          <w:sz w:val="20"/>
          <w:szCs w:val="20"/>
        </w:rPr>
      </w:pPr>
    </w:p>
    <w:p w:rsidR="00620453" w:rsidRDefault="00FC5C3C" w:rsidP="00C3230F">
      <w:pPr>
        <w:spacing w:after="0" w:line="240" w:lineRule="auto"/>
        <w:jc w:val="both"/>
        <w:rPr>
          <w:rFonts w:ascii="Times New Roman" w:hAnsi="Times New Roman" w:cs="Times New Roman"/>
          <w:sz w:val="24"/>
          <w:szCs w:val="24"/>
        </w:rPr>
      </w:pPr>
      <w:bookmarkStart w:id="3" w:name="_Hlk216850801"/>
      <w:bookmarkStart w:id="4" w:name="_Hlk216850839"/>
      <w:bookmarkEnd w:id="3"/>
      <w:r>
        <w:rPr>
          <w:rFonts w:ascii="Times New Roman" w:hAnsi="Times New Roman" w:cs="Times New Roman"/>
          <w:sz w:val="24"/>
          <w:szCs w:val="24"/>
        </w:rPr>
        <w:t xml:space="preserve">Korisnik komunalne usluge upravljanja komunalnim otpadom dužan je obavijestiti vršioca komunalne usluge (Društvo) o svim promjenama u vezi sa nepokretnostima (promjene površine stambenog ili poslovnog prostora, promjene vlasništva, i sl.) najkasnije 30 (trideset) dana od dana promjene radi blagovremenog obračuna cijene komunalne usluge upravljanja komunalnim otpadom. </w:t>
      </w:r>
      <w:bookmarkEnd w:id="4"/>
    </w:p>
    <w:p w:rsidR="00620453" w:rsidRDefault="00620453">
      <w:pPr>
        <w:spacing w:after="0"/>
        <w:jc w:val="both"/>
        <w:rPr>
          <w:rFonts w:ascii="Times New Roman" w:hAnsi="Times New Roman" w:cs="Times New Roman"/>
          <w:sz w:val="24"/>
          <w:szCs w:val="24"/>
        </w:rPr>
      </w:pPr>
    </w:p>
    <w:p w:rsidR="00620453" w:rsidRDefault="00FC5C3C">
      <w:pPr>
        <w:jc w:val="center"/>
        <w:rPr>
          <w:rFonts w:ascii="Times New Roman" w:hAnsi="Times New Roman" w:cs="Times New Roman"/>
          <w:b/>
          <w:sz w:val="24"/>
          <w:szCs w:val="24"/>
        </w:rPr>
      </w:pPr>
      <w:r>
        <w:rPr>
          <w:rFonts w:ascii="Times New Roman" w:hAnsi="Times New Roman" w:cs="Times New Roman"/>
          <w:b/>
          <w:sz w:val="40"/>
          <w:szCs w:val="40"/>
        </w:rPr>
        <w:t>II</w:t>
      </w:r>
      <w:r>
        <w:rPr>
          <w:rFonts w:ascii="Times New Roman" w:hAnsi="Times New Roman" w:cs="Times New Roman"/>
          <w:b/>
          <w:sz w:val="24"/>
          <w:szCs w:val="24"/>
        </w:rPr>
        <w:t xml:space="preserve"> CJENOVNIK POGREBNIH USLUGA</w:t>
      </w:r>
    </w:p>
    <w:p w:rsidR="00620453" w:rsidRDefault="00FC5C3C" w:rsidP="005436F8">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Član 7.</w:t>
      </w:r>
    </w:p>
    <w:p w:rsidR="005436F8" w:rsidRPr="005436F8" w:rsidRDefault="005436F8" w:rsidP="00C3230F">
      <w:pPr>
        <w:spacing w:after="0" w:line="240" w:lineRule="auto"/>
        <w:jc w:val="center"/>
        <w:rPr>
          <w:rFonts w:ascii="Times New Roman" w:hAnsi="Times New Roman" w:cs="Times New Roman"/>
          <w:b/>
          <w:bCs/>
          <w:sz w:val="24"/>
          <w:szCs w:val="24"/>
          <w:lang w:val="en-US"/>
        </w:rPr>
      </w:pPr>
    </w:p>
    <w:tbl>
      <w:tblPr>
        <w:tblW w:w="10029" w:type="dxa"/>
        <w:tblInd w:w="108" w:type="dxa"/>
        <w:tblLook w:val="01E0" w:firstRow="1" w:lastRow="1" w:firstColumn="1" w:lastColumn="1" w:noHBand="0" w:noVBand="0"/>
      </w:tblPr>
      <w:tblGrid>
        <w:gridCol w:w="639"/>
        <w:gridCol w:w="2566"/>
        <w:gridCol w:w="3067"/>
        <w:gridCol w:w="1261"/>
        <w:gridCol w:w="1278"/>
        <w:gridCol w:w="1218"/>
      </w:tblGrid>
      <w:tr w:rsidR="00620453">
        <w:trPr>
          <w:trHeight w:val="797"/>
        </w:trPr>
        <w:tc>
          <w:tcPr>
            <w:tcW w:w="638"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rsidP="00C3230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Br.</w:t>
            </w:r>
          </w:p>
        </w:tc>
        <w:tc>
          <w:tcPr>
            <w:tcW w:w="5633" w:type="dxa"/>
            <w:gridSpan w:val="2"/>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rsidP="00C3230F">
            <w:pPr>
              <w:pStyle w:val="NoSpacing"/>
              <w:jc w:val="center"/>
              <w:rPr>
                <w:rFonts w:ascii="Times New Roman" w:hAnsi="Times New Roman" w:cs="Times New Roman"/>
                <w:b/>
                <w:sz w:val="24"/>
                <w:szCs w:val="24"/>
              </w:rPr>
            </w:pPr>
            <w:r>
              <w:rPr>
                <w:rFonts w:ascii="Times New Roman" w:hAnsi="Times New Roman" w:cs="Times New Roman"/>
                <w:b/>
                <w:sz w:val="24"/>
                <w:szCs w:val="24"/>
              </w:rPr>
              <w:t>Vrsta usluga</w:t>
            </w:r>
          </w:p>
        </w:tc>
        <w:tc>
          <w:tcPr>
            <w:tcW w:w="1261"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rsidP="00C3230F">
            <w:pPr>
              <w:pStyle w:val="NoSpacing"/>
              <w:jc w:val="center"/>
              <w:rPr>
                <w:rFonts w:ascii="Times New Roman" w:hAnsi="Times New Roman" w:cs="Times New Roman"/>
                <w:b/>
                <w:sz w:val="24"/>
                <w:szCs w:val="24"/>
              </w:rPr>
            </w:pPr>
            <w:r>
              <w:rPr>
                <w:rFonts w:ascii="Times New Roman" w:hAnsi="Times New Roman" w:cs="Times New Roman"/>
                <w:b/>
                <w:sz w:val="24"/>
                <w:szCs w:val="24"/>
              </w:rPr>
              <w:t>Stara cijena</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rsidP="00C3230F">
            <w:pPr>
              <w:pStyle w:val="NoSpacing"/>
              <w:jc w:val="center"/>
              <w:rPr>
                <w:rFonts w:ascii="Times New Roman" w:hAnsi="Times New Roman" w:cs="Times New Roman"/>
                <w:b/>
                <w:sz w:val="24"/>
                <w:szCs w:val="24"/>
              </w:rPr>
            </w:pPr>
            <w:r>
              <w:rPr>
                <w:rFonts w:ascii="Times New Roman" w:hAnsi="Times New Roman" w:cs="Times New Roman"/>
                <w:b/>
                <w:sz w:val="24"/>
                <w:szCs w:val="24"/>
              </w:rPr>
              <w:t>Procenat povećanja  cijene</w:t>
            </w: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rsidP="00C3230F">
            <w:pPr>
              <w:pStyle w:val="NoSpacing"/>
              <w:jc w:val="center"/>
              <w:rPr>
                <w:rFonts w:ascii="Times New Roman" w:hAnsi="Times New Roman" w:cs="Times New Roman"/>
                <w:b/>
                <w:sz w:val="24"/>
                <w:szCs w:val="24"/>
              </w:rPr>
            </w:pPr>
            <w:r>
              <w:rPr>
                <w:rFonts w:ascii="Times New Roman" w:hAnsi="Times New Roman" w:cs="Times New Roman"/>
                <w:b/>
                <w:sz w:val="24"/>
                <w:szCs w:val="24"/>
              </w:rPr>
              <w:t>Nova cijena</w:t>
            </w:r>
          </w:p>
        </w:tc>
      </w:tr>
      <w:tr w:rsidR="00620453">
        <w:trPr>
          <w:trHeight w:val="530"/>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rPr>
                <w:rFonts w:ascii="Times New Roman" w:hAnsi="Times New Roman" w:cs="Times New Roman"/>
                <w:sz w:val="24"/>
                <w:szCs w:val="24"/>
              </w:rPr>
            </w:pPr>
            <w:r>
              <w:rPr>
                <w:rFonts w:ascii="Times New Roman" w:hAnsi="Times New Roman" w:cs="Times New Roman"/>
                <w:sz w:val="24"/>
                <w:szCs w:val="24"/>
              </w:rPr>
              <w:t>1.</w:t>
            </w:r>
          </w:p>
        </w:tc>
        <w:tc>
          <w:tcPr>
            <w:tcW w:w="56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rPr>
                <w:rFonts w:ascii="Times New Roman" w:hAnsi="Times New Roman" w:cs="Times New Roman"/>
                <w:sz w:val="24"/>
                <w:szCs w:val="24"/>
              </w:rPr>
            </w:pPr>
            <w:r>
              <w:rPr>
                <w:rFonts w:ascii="Times New Roman" w:hAnsi="Times New Roman" w:cs="Times New Roman"/>
                <w:sz w:val="24"/>
                <w:szCs w:val="24"/>
              </w:rPr>
              <w:t>Održavanje grobnice (grobno mjesto) za godinu dana</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right"/>
              <w:rPr>
                <w:rFonts w:ascii="Times New Roman" w:hAnsi="Times New Roman" w:cs="Times New Roman"/>
                <w:sz w:val="24"/>
                <w:szCs w:val="24"/>
              </w:rPr>
            </w:pPr>
            <w:r>
              <w:rPr>
                <w:rFonts w:ascii="Times New Roman" w:hAnsi="Times New Roman" w:cs="Times New Roman"/>
                <w:sz w:val="24"/>
                <w:szCs w:val="24"/>
              </w:rPr>
              <w:t>10,00 €</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right"/>
              <w:rPr>
                <w:rFonts w:ascii="Times New Roman" w:hAnsi="Times New Roman" w:cs="Times New Roman"/>
                <w:b/>
                <w:bCs/>
                <w:sz w:val="24"/>
                <w:szCs w:val="24"/>
              </w:rPr>
            </w:pPr>
            <w:r>
              <w:rPr>
                <w:rFonts w:ascii="Times New Roman" w:hAnsi="Times New Roman" w:cs="Times New Roman"/>
                <w:b/>
                <w:bCs/>
                <w:sz w:val="24"/>
                <w:szCs w:val="24"/>
              </w:rPr>
              <w:t>15,00 €</w:t>
            </w:r>
          </w:p>
        </w:tc>
      </w:tr>
      <w:tr w:rsidR="00620453">
        <w:trPr>
          <w:trHeight w:val="530"/>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rPr>
                <w:rFonts w:ascii="Times New Roman" w:hAnsi="Times New Roman" w:cs="Times New Roman"/>
                <w:sz w:val="24"/>
                <w:szCs w:val="24"/>
              </w:rPr>
            </w:pPr>
            <w:r>
              <w:rPr>
                <w:rFonts w:ascii="Times New Roman" w:hAnsi="Times New Roman" w:cs="Times New Roman"/>
                <w:sz w:val="24"/>
                <w:szCs w:val="24"/>
              </w:rPr>
              <w:t>2.</w:t>
            </w:r>
          </w:p>
        </w:tc>
        <w:tc>
          <w:tcPr>
            <w:tcW w:w="56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rPr>
                <w:rFonts w:ascii="Times New Roman" w:hAnsi="Times New Roman" w:cs="Times New Roman"/>
                <w:sz w:val="24"/>
                <w:szCs w:val="24"/>
              </w:rPr>
            </w:pPr>
            <w:r>
              <w:rPr>
                <w:rFonts w:ascii="Times New Roman" w:hAnsi="Times New Roman" w:cs="Times New Roman"/>
                <w:sz w:val="24"/>
                <w:szCs w:val="24"/>
              </w:rPr>
              <w:t>Iskop i zatrpavanje grobnice</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right"/>
              <w:rPr>
                <w:rFonts w:ascii="Times New Roman" w:hAnsi="Times New Roman" w:cs="Times New Roman"/>
                <w:sz w:val="24"/>
                <w:szCs w:val="24"/>
              </w:rPr>
            </w:pPr>
            <w:r>
              <w:rPr>
                <w:rFonts w:ascii="Times New Roman" w:hAnsi="Times New Roman" w:cs="Times New Roman"/>
                <w:sz w:val="24"/>
                <w:szCs w:val="24"/>
              </w:rPr>
              <w:t>38,50 €</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right"/>
              <w:rPr>
                <w:rFonts w:ascii="Times New Roman" w:hAnsi="Times New Roman" w:cs="Times New Roman"/>
                <w:b/>
                <w:bCs/>
                <w:sz w:val="24"/>
                <w:szCs w:val="24"/>
              </w:rPr>
            </w:pPr>
            <w:r>
              <w:rPr>
                <w:rFonts w:ascii="Times New Roman" w:hAnsi="Times New Roman" w:cs="Times New Roman"/>
                <w:b/>
                <w:bCs/>
                <w:sz w:val="24"/>
                <w:szCs w:val="24"/>
              </w:rPr>
              <w:t>57,75 €</w:t>
            </w:r>
          </w:p>
        </w:tc>
      </w:tr>
      <w:tr w:rsidR="00620453">
        <w:trPr>
          <w:trHeight w:val="285"/>
        </w:trPr>
        <w:tc>
          <w:tcPr>
            <w:tcW w:w="6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rPr>
                <w:rFonts w:ascii="Times New Roman" w:hAnsi="Times New Roman" w:cs="Times New Roman"/>
                <w:sz w:val="24"/>
                <w:szCs w:val="24"/>
              </w:rPr>
            </w:pPr>
            <w:r>
              <w:rPr>
                <w:rFonts w:ascii="Times New Roman" w:hAnsi="Times New Roman" w:cs="Times New Roman"/>
                <w:sz w:val="24"/>
                <w:szCs w:val="24"/>
              </w:rPr>
              <w:t>3.</w:t>
            </w:r>
          </w:p>
        </w:tc>
        <w:tc>
          <w:tcPr>
            <w:tcW w:w="2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rPr>
                <w:rFonts w:ascii="Times New Roman" w:hAnsi="Times New Roman" w:cs="Times New Roman"/>
                <w:sz w:val="24"/>
                <w:szCs w:val="24"/>
              </w:rPr>
            </w:pPr>
            <w:r>
              <w:rPr>
                <w:rFonts w:ascii="Times New Roman" w:hAnsi="Times New Roman" w:cs="Times New Roman"/>
                <w:sz w:val="24"/>
                <w:szCs w:val="24"/>
              </w:rPr>
              <w:t>Upotreba gradske kapele</w:t>
            </w: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rPr>
                <w:rFonts w:ascii="Times New Roman" w:hAnsi="Times New Roman" w:cs="Times New Roman"/>
                <w:sz w:val="24"/>
                <w:szCs w:val="24"/>
              </w:rPr>
            </w:pPr>
            <w:r>
              <w:rPr>
                <w:rFonts w:ascii="Times New Roman" w:hAnsi="Times New Roman" w:cs="Times New Roman"/>
                <w:sz w:val="24"/>
                <w:szCs w:val="24"/>
              </w:rPr>
              <w:t>do 24 časa</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right"/>
              <w:rPr>
                <w:rFonts w:ascii="Times New Roman" w:hAnsi="Times New Roman" w:cs="Times New Roman"/>
                <w:sz w:val="24"/>
                <w:szCs w:val="24"/>
              </w:rPr>
            </w:pPr>
            <w:r>
              <w:rPr>
                <w:rFonts w:ascii="Times New Roman" w:hAnsi="Times New Roman" w:cs="Times New Roman"/>
                <w:sz w:val="24"/>
                <w:szCs w:val="24"/>
              </w:rPr>
              <w:t>90,20 €</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right"/>
              <w:rPr>
                <w:rFonts w:ascii="Times New Roman" w:hAnsi="Times New Roman" w:cs="Times New Roman"/>
                <w:b/>
                <w:bCs/>
                <w:sz w:val="24"/>
                <w:szCs w:val="24"/>
              </w:rPr>
            </w:pPr>
            <w:r>
              <w:rPr>
                <w:rFonts w:ascii="Times New Roman" w:hAnsi="Times New Roman" w:cs="Times New Roman"/>
                <w:b/>
                <w:bCs/>
                <w:sz w:val="24"/>
                <w:szCs w:val="24"/>
              </w:rPr>
              <w:t>135,30 €</w:t>
            </w:r>
          </w:p>
        </w:tc>
      </w:tr>
      <w:tr w:rsidR="00620453">
        <w:trPr>
          <w:trHeight w:val="268"/>
        </w:trPr>
        <w:tc>
          <w:tcPr>
            <w:tcW w:w="6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620453" w:rsidP="00C3230F">
            <w:pPr>
              <w:pStyle w:val="NoSpacing"/>
              <w:rPr>
                <w:rFonts w:ascii="Times New Roman" w:hAnsi="Times New Roman" w:cs="Times New Roman"/>
                <w:sz w:val="24"/>
                <w:szCs w:val="24"/>
              </w:rPr>
            </w:pPr>
          </w:p>
        </w:tc>
        <w:tc>
          <w:tcPr>
            <w:tcW w:w="256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620453" w:rsidP="00C3230F">
            <w:pPr>
              <w:pStyle w:val="NoSpacing"/>
              <w:rPr>
                <w:rFonts w:ascii="Times New Roman" w:hAnsi="Times New Roman" w:cs="Times New Roman"/>
                <w:sz w:val="24"/>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rPr>
                <w:rFonts w:ascii="Times New Roman" w:hAnsi="Times New Roman" w:cs="Times New Roman"/>
                <w:sz w:val="24"/>
                <w:szCs w:val="24"/>
              </w:rPr>
            </w:pPr>
            <w:r>
              <w:rPr>
                <w:rFonts w:ascii="Times New Roman" w:hAnsi="Times New Roman" w:cs="Times New Roman"/>
                <w:sz w:val="24"/>
                <w:szCs w:val="24"/>
              </w:rPr>
              <w:t>preko 24 časa</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right"/>
              <w:rPr>
                <w:rFonts w:ascii="Times New Roman" w:hAnsi="Times New Roman" w:cs="Times New Roman"/>
                <w:sz w:val="24"/>
                <w:szCs w:val="24"/>
              </w:rPr>
            </w:pPr>
            <w:r>
              <w:rPr>
                <w:rFonts w:ascii="Times New Roman" w:hAnsi="Times New Roman" w:cs="Times New Roman"/>
                <w:sz w:val="24"/>
                <w:szCs w:val="24"/>
              </w:rPr>
              <w:t>103,40 €</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right"/>
              <w:rPr>
                <w:rFonts w:ascii="Times New Roman" w:hAnsi="Times New Roman" w:cs="Times New Roman"/>
                <w:b/>
                <w:bCs/>
                <w:sz w:val="24"/>
                <w:szCs w:val="24"/>
              </w:rPr>
            </w:pPr>
            <w:r>
              <w:rPr>
                <w:rFonts w:ascii="Times New Roman" w:hAnsi="Times New Roman" w:cs="Times New Roman"/>
                <w:b/>
                <w:bCs/>
                <w:sz w:val="24"/>
                <w:szCs w:val="24"/>
              </w:rPr>
              <w:t>155,10 €</w:t>
            </w:r>
          </w:p>
        </w:tc>
      </w:tr>
      <w:tr w:rsidR="00620453">
        <w:trPr>
          <w:trHeight w:val="587"/>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rPr>
                <w:rFonts w:ascii="Times New Roman" w:hAnsi="Times New Roman" w:cs="Times New Roman"/>
                <w:sz w:val="24"/>
                <w:szCs w:val="24"/>
              </w:rPr>
            </w:pPr>
            <w:r>
              <w:rPr>
                <w:rFonts w:ascii="Times New Roman" w:hAnsi="Times New Roman" w:cs="Times New Roman"/>
                <w:sz w:val="24"/>
                <w:szCs w:val="24"/>
              </w:rPr>
              <w:t>4.</w:t>
            </w:r>
          </w:p>
        </w:tc>
        <w:tc>
          <w:tcPr>
            <w:tcW w:w="56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rPr>
                <w:rFonts w:ascii="Times New Roman" w:hAnsi="Times New Roman" w:cs="Times New Roman"/>
                <w:sz w:val="24"/>
                <w:szCs w:val="24"/>
              </w:rPr>
            </w:pPr>
            <w:r>
              <w:rPr>
                <w:rFonts w:ascii="Times New Roman" w:hAnsi="Times New Roman" w:cs="Times New Roman"/>
                <w:sz w:val="24"/>
                <w:szCs w:val="24"/>
              </w:rPr>
              <w:t>Izgradnja grobnice sa grobnim mjestom (za 4 sanduka)</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right"/>
              <w:rPr>
                <w:rFonts w:ascii="Times New Roman" w:hAnsi="Times New Roman" w:cs="Times New Roman"/>
                <w:sz w:val="24"/>
                <w:szCs w:val="24"/>
              </w:rPr>
            </w:pPr>
            <w:r>
              <w:rPr>
                <w:rFonts w:ascii="Times New Roman" w:hAnsi="Times New Roman" w:cs="Times New Roman"/>
                <w:sz w:val="24"/>
                <w:szCs w:val="24"/>
              </w:rPr>
              <w:t>1.980,00 €</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center"/>
              <w:rPr>
                <w:rFonts w:ascii="Times New Roman" w:hAnsi="Times New Roman" w:cs="Times New Roman"/>
                <w:sz w:val="24"/>
                <w:szCs w:val="24"/>
              </w:rPr>
            </w:pPr>
            <w:r>
              <w:rPr>
                <w:rFonts w:ascii="Times New Roman" w:hAnsi="Times New Roman" w:cs="Times New Roman"/>
                <w:sz w:val="24"/>
                <w:szCs w:val="24"/>
              </w:rPr>
              <w:t>30,00%</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ind w:left="-131"/>
              <w:jc w:val="right"/>
              <w:rPr>
                <w:rFonts w:ascii="Times New Roman" w:hAnsi="Times New Roman" w:cs="Times New Roman"/>
                <w:b/>
                <w:bCs/>
                <w:sz w:val="24"/>
                <w:szCs w:val="24"/>
              </w:rPr>
            </w:pPr>
            <w:r>
              <w:rPr>
                <w:rFonts w:ascii="Times New Roman" w:hAnsi="Times New Roman" w:cs="Times New Roman"/>
                <w:b/>
                <w:bCs/>
                <w:sz w:val="24"/>
                <w:szCs w:val="24"/>
              </w:rPr>
              <w:t>2574,00 €</w:t>
            </w:r>
          </w:p>
        </w:tc>
      </w:tr>
      <w:tr w:rsidR="00620453">
        <w:trPr>
          <w:trHeight w:val="599"/>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rPr>
                <w:rFonts w:ascii="Times New Roman" w:hAnsi="Times New Roman" w:cs="Times New Roman"/>
                <w:sz w:val="24"/>
                <w:szCs w:val="24"/>
              </w:rPr>
            </w:pPr>
            <w:r>
              <w:rPr>
                <w:rFonts w:ascii="Times New Roman" w:hAnsi="Times New Roman" w:cs="Times New Roman"/>
                <w:sz w:val="24"/>
                <w:szCs w:val="24"/>
              </w:rPr>
              <w:t>5.</w:t>
            </w:r>
          </w:p>
        </w:tc>
        <w:tc>
          <w:tcPr>
            <w:tcW w:w="56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rPr>
                <w:rFonts w:ascii="Times New Roman" w:hAnsi="Times New Roman" w:cs="Times New Roman"/>
                <w:sz w:val="24"/>
                <w:szCs w:val="24"/>
              </w:rPr>
            </w:pPr>
            <w:r>
              <w:rPr>
                <w:rFonts w:ascii="Times New Roman" w:hAnsi="Times New Roman" w:cs="Times New Roman"/>
                <w:sz w:val="24"/>
                <w:szCs w:val="24"/>
              </w:rPr>
              <w:t>Izgradnja grobnice sa grobnim mjestom (za 2 sanduka)</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right"/>
              <w:rPr>
                <w:rFonts w:ascii="Times New Roman" w:hAnsi="Times New Roman" w:cs="Times New Roman"/>
                <w:sz w:val="24"/>
                <w:szCs w:val="24"/>
              </w:rPr>
            </w:pPr>
            <w:r>
              <w:rPr>
                <w:rFonts w:ascii="Times New Roman" w:hAnsi="Times New Roman" w:cs="Times New Roman"/>
                <w:sz w:val="24"/>
                <w:szCs w:val="24"/>
              </w:rPr>
              <w:t>1.430,00 €</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center"/>
              <w:rPr>
                <w:rFonts w:ascii="Times New Roman" w:hAnsi="Times New Roman" w:cs="Times New Roman"/>
                <w:sz w:val="24"/>
                <w:szCs w:val="24"/>
              </w:rPr>
            </w:pPr>
            <w:r>
              <w:rPr>
                <w:rFonts w:ascii="Times New Roman" w:hAnsi="Times New Roman" w:cs="Times New Roman"/>
                <w:sz w:val="24"/>
                <w:szCs w:val="24"/>
              </w:rPr>
              <w:t>30,00 %</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ind w:left="-131"/>
              <w:jc w:val="right"/>
              <w:rPr>
                <w:rFonts w:ascii="Times New Roman" w:hAnsi="Times New Roman" w:cs="Times New Roman"/>
                <w:b/>
                <w:bCs/>
                <w:sz w:val="24"/>
                <w:szCs w:val="24"/>
              </w:rPr>
            </w:pPr>
            <w:r>
              <w:rPr>
                <w:rFonts w:ascii="Times New Roman" w:hAnsi="Times New Roman" w:cs="Times New Roman"/>
                <w:b/>
                <w:bCs/>
                <w:sz w:val="24"/>
                <w:szCs w:val="24"/>
              </w:rPr>
              <w:t>1.859,00 €</w:t>
            </w:r>
          </w:p>
        </w:tc>
      </w:tr>
      <w:tr w:rsidR="00620453">
        <w:trPr>
          <w:trHeight w:val="597"/>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rPr>
                <w:rFonts w:ascii="Times New Roman" w:hAnsi="Times New Roman" w:cs="Times New Roman"/>
                <w:sz w:val="24"/>
                <w:szCs w:val="24"/>
              </w:rPr>
            </w:pPr>
            <w:r>
              <w:rPr>
                <w:rFonts w:ascii="Times New Roman" w:hAnsi="Times New Roman" w:cs="Times New Roman"/>
                <w:sz w:val="24"/>
                <w:szCs w:val="24"/>
              </w:rPr>
              <w:t>6.</w:t>
            </w:r>
          </w:p>
        </w:tc>
        <w:tc>
          <w:tcPr>
            <w:tcW w:w="56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rPr>
                <w:rFonts w:ascii="Times New Roman" w:hAnsi="Times New Roman" w:cs="Times New Roman"/>
                <w:sz w:val="24"/>
                <w:szCs w:val="24"/>
              </w:rPr>
            </w:pPr>
            <w:r>
              <w:rPr>
                <w:rFonts w:ascii="Times New Roman" w:hAnsi="Times New Roman" w:cs="Times New Roman"/>
                <w:sz w:val="24"/>
                <w:szCs w:val="24"/>
              </w:rPr>
              <w:t>Izgradnja grobnice sa grobnim mjestom  (za 1 sanduk)</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right"/>
              <w:rPr>
                <w:rFonts w:ascii="Times New Roman" w:hAnsi="Times New Roman" w:cs="Times New Roman"/>
                <w:sz w:val="24"/>
                <w:szCs w:val="24"/>
              </w:rPr>
            </w:pPr>
            <w:r>
              <w:rPr>
                <w:rFonts w:ascii="Times New Roman" w:hAnsi="Times New Roman" w:cs="Times New Roman"/>
                <w:sz w:val="24"/>
                <w:szCs w:val="24"/>
              </w:rPr>
              <w:t>1.001,00 €</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center"/>
              <w:rPr>
                <w:rFonts w:ascii="Times New Roman" w:hAnsi="Times New Roman" w:cs="Times New Roman"/>
                <w:sz w:val="24"/>
                <w:szCs w:val="24"/>
              </w:rPr>
            </w:pPr>
            <w:r>
              <w:rPr>
                <w:rFonts w:ascii="Times New Roman" w:hAnsi="Times New Roman" w:cs="Times New Roman"/>
                <w:sz w:val="24"/>
                <w:szCs w:val="24"/>
              </w:rPr>
              <w:t>30,00 %</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ind w:left="-131"/>
              <w:jc w:val="right"/>
              <w:rPr>
                <w:rFonts w:ascii="Times New Roman" w:hAnsi="Times New Roman" w:cs="Times New Roman"/>
                <w:b/>
                <w:bCs/>
                <w:sz w:val="24"/>
                <w:szCs w:val="24"/>
              </w:rPr>
            </w:pPr>
            <w:r>
              <w:rPr>
                <w:rFonts w:ascii="Times New Roman" w:hAnsi="Times New Roman" w:cs="Times New Roman"/>
                <w:b/>
                <w:bCs/>
                <w:sz w:val="24"/>
                <w:szCs w:val="24"/>
              </w:rPr>
              <w:t>1.301,30 €</w:t>
            </w:r>
          </w:p>
        </w:tc>
      </w:tr>
      <w:tr w:rsidR="00620453">
        <w:trPr>
          <w:trHeight w:val="448"/>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rPr>
                <w:rFonts w:ascii="Times New Roman" w:hAnsi="Times New Roman" w:cs="Times New Roman"/>
                <w:sz w:val="24"/>
                <w:szCs w:val="24"/>
              </w:rPr>
            </w:pPr>
            <w:r>
              <w:rPr>
                <w:rFonts w:ascii="Times New Roman" w:hAnsi="Times New Roman" w:cs="Times New Roman"/>
                <w:sz w:val="24"/>
                <w:szCs w:val="24"/>
              </w:rPr>
              <w:t>7.</w:t>
            </w:r>
          </w:p>
        </w:tc>
        <w:tc>
          <w:tcPr>
            <w:tcW w:w="56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rPr>
                <w:rFonts w:ascii="Times New Roman" w:hAnsi="Times New Roman" w:cs="Times New Roman"/>
                <w:sz w:val="24"/>
                <w:szCs w:val="24"/>
              </w:rPr>
            </w:pPr>
            <w:r>
              <w:rPr>
                <w:rFonts w:ascii="Times New Roman" w:hAnsi="Times New Roman" w:cs="Times New Roman"/>
                <w:sz w:val="24"/>
                <w:szCs w:val="24"/>
              </w:rPr>
              <w:t>Cijena izdavanja jednog grobnog mjesta</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right"/>
              <w:rPr>
                <w:rFonts w:ascii="Times New Roman" w:hAnsi="Times New Roman" w:cs="Times New Roman"/>
                <w:sz w:val="24"/>
                <w:szCs w:val="24"/>
              </w:rPr>
            </w:pPr>
            <w:r>
              <w:rPr>
                <w:rFonts w:ascii="Times New Roman" w:hAnsi="Times New Roman" w:cs="Times New Roman"/>
                <w:sz w:val="24"/>
                <w:szCs w:val="24"/>
              </w:rPr>
              <w:t>165,00 €</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right"/>
              <w:rPr>
                <w:rFonts w:ascii="Times New Roman" w:hAnsi="Times New Roman" w:cs="Times New Roman"/>
                <w:b/>
                <w:bCs/>
                <w:sz w:val="24"/>
                <w:szCs w:val="24"/>
              </w:rPr>
            </w:pPr>
            <w:r>
              <w:rPr>
                <w:rFonts w:ascii="Times New Roman" w:hAnsi="Times New Roman" w:cs="Times New Roman"/>
                <w:b/>
                <w:bCs/>
                <w:sz w:val="24"/>
                <w:szCs w:val="24"/>
              </w:rPr>
              <w:t>247,50 €</w:t>
            </w:r>
          </w:p>
        </w:tc>
      </w:tr>
      <w:tr w:rsidR="00620453">
        <w:trPr>
          <w:trHeight w:val="553"/>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rPr>
                <w:rFonts w:ascii="Times New Roman" w:hAnsi="Times New Roman" w:cs="Times New Roman"/>
                <w:sz w:val="24"/>
                <w:szCs w:val="24"/>
              </w:rPr>
            </w:pPr>
            <w:r>
              <w:rPr>
                <w:rFonts w:ascii="Times New Roman" w:hAnsi="Times New Roman" w:cs="Times New Roman"/>
                <w:sz w:val="24"/>
                <w:szCs w:val="24"/>
              </w:rPr>
              <w:t>8.</w:t>
            </w:r>
          </w:p>
        </w:tc>
        <w:tc>
          <w:tcPr>
            <w:tcW w:w="56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rPr>
                <w:rFonts w:ascii="Times New Roman" w:hAnsi="Times New Roman" w:cs="Times New Roman"/>
                <w:sz w:val="24"/>
                <w:szCs w:val="24"/>
              </w:rPr>
            </w:pPr>
            <w:r>
              <w:rPr>
                <w:rFonts w:ascii="Times New Roman" w:hAnsi="Times New Roman" w:cs="Times New Roman"/>
                <w:sz w:val="24"/>
                <w:szCs w:val="24"/>
              </w:rPr>
              <w:t>Usluge sahrane</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right"/>
              <w:rPr>
                <w:rFonts w:ascii="Times New Roman" w:hAnsi="Times New Roman" w:cs="Times New Roman"/>
                <w:sz w:val="24"/>
                <w:szCs w:val="24"/>
              </w:rPr>
            </w:pPr>
            <w:r>
              <w:rPr>
                <w:rFonts w:ascii="Times New Roman" w:hAnsi="Times New Roman" w:cs="Times New Roman"/>
                <w:sz w:val="24"/>
                <w:szCs w:val="24"/>
              </w:rPr>
              <w:t>33,00 €</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right"/>
              <w:rPr>
                <w:rFonts w:ascii="Times New Roman" w:hAnsi="Times New Roman" w:cs="Times New Roman"/>
                <w:b/>
                <w:bCs/>
                <w:sz w:val="24"/>
                <w:szCs w:val="24"/>
              </w:rPr>
            </w:pPr>
            <w:r>
              <w:rPr>
                <w:rFonts w:ascii="Times New Roman" w:hAnsi="Times New Roman" w:cs="Times New Roman"/>
                <w:b/>
                <w:bCs/>
                <w:sz w:val="24"/>
                <w:szCs w:val="24"/>
              </w:rPr>
              <w:t>49,50 €</w:t>
            </w:r>
          </w:p>
        </w:tc>
      </w:tr>
      <w:tr w:rsidR="00620453">
        <w:trPr>
          <w:trHeight w:val="419"/>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rPr>
                <w:rFonts w:ascii="Times New Roman" w:hAnsi="Times New Roman" w:cs="Times New Roman"/>
                <w:sz w:val="24"/>
                <w:szCs w:val="24"/>
              </w:rPr>
            </w:pPr>
            <w:r>
              <w:rPr>
                <w:rFonts w:ascii="Times New Roman" w:hAnsi="Times New Roman" w:cs="Times New Roman"/>
                <w:sz w:val="24"/>
                <w:szCs w:val="24"/>
              </w:rPr>
              <w:t>9.</w:t>
            </w:r>
          </w:p>
        </w:tc>
        <w:tc>
          <w:tcPr>
            <w:tcW w:w="56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rPr>
                <w:rFonts w:ascii="Times New Roman" w:hAnsi="Times New Roman" w:cs="Times New Roman"/>
                <w:sz w:val="24"/>
                <w:szCs w:val="24"/>
              </w:rPr>
            </w:pPr>
            <w:r>
              <w:rPr>
                <w:rFonts w:ascii="Times New Roman" w:hAnsi="Times New Roman" w:cs="Times New Roman"/>
                <w:sz w:val="24"/>
                <w:szCs w:val="24"/>
              </w:rPr>
              <w:t xml:space="preserve">Renoviranje starih grobnica </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right"/>
              <w:rPr>
                <w:rFonts w:ascii="Times New Roman" w:hAnsi="Times New Roman" w:cs="Times New Roman"/>
                <w:sz w:val="24"/>
                <w:szCs w:val="24"/>
              </w:rPr>
            </w:pPr>
            <w:r>
              <w:rPr>
                <w:rFonts w:ascii="Times New Roman" w:hAnsi="Times New Roman" w:cs="Times New Roman"/>
                <w:sz w:val="24"/>
                <w:szCs w:val="24"/>
              </w:rPr>
              <w:t>330,00 €</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right"/>
              <w:rPr>
                <w:rFonts w:ascii="Times New Roman" w:hAnsi="Times New Roman" w:cs="Times New Roman"/>
                <w:b/>
                <w:bCs/>
                <w:sz w:val="24"/>
                <w:szCs w:val="24"/>
              </w:rPr>
            </w:pPr>
            <w:r>
              <w:rPr>
                <w:rFonts w:ascii="Times New Roman" w:hAnsi="Times New Roman" w:cs="Times New Roman"/>
                <w:b/>
                <w:bCs/>
                <w:sz w:val="24"/>
                <w:szCs w:val="24"/>
              </w:rPr>
              <w:t>495,00 €</w:t>
            </w:r>
          </w:p>
        </w:tc>
      </w:tr>
      <w:tr w:rsidR="00620453">
        <w:trPr>
          <w:trHeight w:val="411"/>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rPr>
                <w:rFonts w:ascii="Times New Roman" w:hAnsi="Times New Roman" w:cs="Times New Roman"/>
                <w:sz w:val="24"/>
                <w:szCs w:val="24"/>
              </w:rPr>
            </w:pPr>
            <w:r>
              <w:rPr>
                <w:rFonts w:ascii="Times New Roman" w:hAnsi="Times New Roman" w:cs="Times New Roman"/>
                <w:sz w:val="24"/>
                <w:szCs w:val="24"/>
              </w:rPr>
              <w:t>10.</w:t>
            </w:r>
          </w:p>
        </w:tc>
        <w:tc>
          <w:tcPr>
            <w:tcW w:w="56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rPr>
                <w:rFonts w:ascii="Times New Roman" w:hAnsi="Times New Roman" w:cs="Times New Roman"/>
                <w:sz w:val="24"/>
                <w:szCs w:val="24"/>
              </w:rPr>
            </w:pPr>
            <w:r>
              <w:rPr>
                <w:rFonts w:ascii="Times New Roman" w:hAnsi="Times New Roman" w:cs="Times New Roman"/>
                <w:sz w:val="24"/>
                <w:szCs w:val="24"/>
              </w:rPr>
              <w:t xml:space="preserve">Izgradnja coklica </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right"/>
              <w:rPr>
                <w:rFonts w:ascii="Times New Roman" w:hAnsi="Times New Roman" w:cs="Times New Roman"/>
                <w:sz w:val="24"/>
                <w:szCs w:val="24"/>
              </w:rPr>
            </w:pPr>
            <w:r>
              <w:rPr>
                <w:rFonts w:ascii="Times New Roman" w:hAnsi="Times New Roman" w:cs="Times New Roman"/>
                <w:sz w:val="24"/>
                <w:szCs w:val="24"/>
              </w:rPr>
              <w:t>110,00 €</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right"/>
              <w:rPr>
                <w:rFonts w:ascii="Times New Roman" w:hAnsi="Times New Roman" w:cs="Times New Roman"/>
                <w:b/>
                <w:bCs/>
                <w:sz w:val="24"/>
                <w:szCs w:val="24"/>
              </w:rPr>
            </w:pPr>
            <w:r>
              <w:rPr>
                <w:rFonts w:ascii="Times New Roman" w:hAnsi="Times New Roman" w:cs="Times New Roman"/>
                <w:b/>
                <w:bCs/>
                <w:sz w:val="24"/>
                <w:szCs w:val="24"/>
              </w:rPr>
              <w:t>165,00 €</w:t>
            </w:r>
          </w:p>
        </w:tc>
      </w:tr>
      <w:tr w:rsidR="00620453">
        <w:trPr>
          <w:trHeight w:val="417"/>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rPr>
                <w:rFonts w:ascii="Times New Roman" w:hAnsi="Times New Roman" w:cs="Times New Roman"/>
                <w:sz w:val="24"/>
                <w:szCs w:val="24"/>
              </w:rPr>
            </w:pPr>
            <w:r>
              <w:rPr>
                <w:rFonts w:ascii="Times New Roman" w:hAnsi="Times New Roman" w:cs="Times New Roman"/>
                <w:sz w:val="24"/>
                <w:szCs w:val="24"/>
              </w:rPr>
              <w:t>11.</w:t>
            </w:r>
          </w:p>
        </w:tc>
        <w:tc>
          <w:tcPr>
            <w:tcW w:w="56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rPr>
                <w:rFonts w:ascii="Times New Roman" w:hAnsi="Times New Roman" w:cs="Times New Roman"/>
                <w:sz w:val="24"/>
                <w:szCs w:val="24"/>
              </w:rPr>
            </w:pPr>
            <w:r>
              <w:rPr>
                <w:rFonts w:ascii="Times New Roman" w:hAnsi="Times New Roman" w:cs="Times New Roman"/>
                <w:sz w:val="24"/>
                <w:szCs w:val="24"/>
              </w:rPr>
              <w:t xml:space="preserve">Izgradnja trotoara između grobnica </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right"/>
              <w:rPr>
                <w:rFonts w:ascii="Times New Roman" w:hAnsi="Times New Roman" w:cs="Times New Roman"/>
                <w:sz w:val="24"/>
                <w:szCs w:val="24"/>
              </w:rPr>
            </w:pPr>
            <w:r>
              <w:rPr>
                <w:rFonts w:ascii="Times New Roman" w:hAnsi="Times New Roman" w:cs="Times New Roman"/>
                <w:sz w:val="24"/>
                <w:szCs w:val="24"/>
              </w:rPr>
              <w:t>88,00 €</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right"/>
              <w:rPr>
                <w:rFonts w:ascii="Times New Roman" w:hAnsi="Times New Roman" w:cs="Times New Roman"/>
                <w:b/>
                <w:bCs/>
                <w:sz w:val="24"/>
                <w:szCs w:val="24"/>
              </w:rPr>
            </w:pPr>
            <w:r>
              <w:rPr>
                <w:rFonts w:ascii="Times New Roman" w:hAnsi="Times New Roman" w:cs="Times New Roman"/>
                <w:b/>
                <w:bCs/>
                <w:sz w:val="24"/>
                <w:szCs w:val="24"/>
              </w:rPr>
              <w:t>132,00 €</w:t>
            </w:r>
          </w:p>
        </w:tc>
      </w:tr>
      <w:tr w:rsidR="00620453">
        <w:trPr>
          <w:trHeight w:val="423"/>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rPr>
                <w:rFonts w:ascii="Times New Roman" w:hAnsi="Times New Roman" w:cs="Times New Roman"/>
                <w:sz w:val="24"/>
                <w:szCs w:val="24"/>
              </w:rPr>
            </w:pPr>
            <w:r>
              <w:rPr>
                <w:rFonts w:ascii="Times New Roman" w:hAnsi="Times New Roman" w:cs="Times New Roman"/>
                <w:sz w:val="24"/>
                <w:szCs w:val="24"/>
              </w:rPr>
              <w:t>12.</w:t>
            </w:r>
          </w:p>
        </w:tc>
        <w:tc>
          <w:tcPr>
            <w:tcW w:w="56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rPr>
                <w:rFonts w:ascii="Times New Roman" w:hAnsi="Times New Roman" w:cs="Times New Roman"/>
                <w:sz w:val="24"/>
                <w:szCs w:val="24"/>
              </w:rPr>
            </w:pPr>
            <w:r>
              <w:rPr>
                <w:rFonts w:ascii="Times New Roman" w:hAnsi="Times New Roman" w:cs="Times New Roman"/>
                <w:sz w:val="24"/>
                <w:szCs w:val="24"/>
              </w:rPr>
              <w:t xml:space="preserve">Izgradnja nadgrobnih ploča sa brušenjem </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right"/>
              <w:rPr>
                <w:rFonts w:ascii="Times New Roman" w:hAnsi="Times New Roman" w:cs="Times New Roman"/>
                <w:sz w:val="24"/>
                <w:szCs w:val="24"/>
              </w:rPr>
            </w:pPr>
            <w:r>
              <w:rPr>
                <w:rFonts w:ascii="Times New Roman" w:hAnsi="Times New Roman" w:cs="Times New Roman"/>
                <w:sz w:val="24"/>
                <w:szCs w:val="24"/>
              </w:rPr>
              <w:t>275,00 €</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right"/>
              <w:rPr>
                <w:rFonts w:ascii="Times New Roman" w:hAnsi="Times New Roman" w:cs="Times New Roman"/>
                <w:b/>
                <w:bCs/>
                <w:sz w:val="24"/>
                <w:szCs w:val="24"/>
              </w:rPr>
            </w:pPr>
            <w:r>
              <w:rPr>
                <w:rFonts w:ascii="Times New Roman" w:hAnsi="Times New Roman" w:cs="Times New Roman"/>
                <w:b/>
                <w:bCs/>
                <w:sz w:val="24"/>
                <w:szCs w:val="24"/>
              </w:rPr>
              <w:t>415,50 €</w:t>
            </w:r>
          </w:p>
        </w:tc>
      </w:tr>
      <w:tr w:rsidR="00620453">
        <w:trPr>
          <w:trHeight w:val="530"/>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rPr>
                <w:rFonts w:ascii="Times New Roman" w:hAnsi="Times New Roman" w:cs="Times New Roman"/>
                <w:sz w:val="24"/>
                <w:szCs w:val="24"/>
              </w:rPr>
            </w:pPr>
            <w:r>
              <w:rPr>
                <w:rFonts w:ascii="Times New Roman" w:hAnsi="Times New Roman" w:cs="Times New Roman"/>
                <w:sz w:val="24"/>
                <w:szCs w:val="24"/>
              </w:rPr>
              <w:t>13.</w:t>
            </w:r>
          </w:p>
        </w:tc>
        <w:tc>
          <w:tcPr>
            <w:tcW w:w="56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rPr>
                <w:rFonts w:ascii="Times New Roman" w:hAnsi="Times New Roman" w:cs="Times New Roman"/>
                <w:sz w:val="24"/>
                <w:szCs w:val="24"/>
              </w:rPr>
            </w:pPr>
            <w:r>
              <w:rPr>
                <w:rFonts w:ascii="Times New Roman" w:hAnsi="Times New Roman" w:cs="Times New Roman"/>
                <w:sz w:val="24"/>
                <w:szCs w:val="24"/>
              </w:rPr>
              <w:t xml:space="preserve">Brušenje starih grobnica </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right"/>
              <w:rPr>
                <w:rFonts w:ascii="Times New Roman" w:hAnsi="Times New Roman" w:cs="Times New Roman"/>
                <w:sz w:val="24"/>
                <w:szCs w:val="24"/>
              </w:rPr>
            </w:pPr>
            <w:r>
              <w:rPr>
                <w:rFonts w:ascii="Times New Roman" w:hAnsi="Times New Roman" w:cs="Times New Roman"/>
                <w:sz w:val="24"/>
                <w:szCs w:val="24"/>
              </w:rPr>
              <w:t>44,00 €</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right"/>
              <w:rPr>
                <w:rFonts w:ascii="Times New Roman" w:hAnsi="Times New Roman" w:cs="Times New Roman"/>
                <w:b/>
                <w:bCs/>
                <w:sz w:val="24"/>
                <w:szCs w:val="24"/>
              </w:rPr>
            </w:pPr>
            <w:r>
              <w:rPr>
                <w:rFonts w:ascii="Times New Roman" w:hAnsi="Times New Roman" w:cs="Times New Roman"/>
                <w:b/>
                <w:bCs/>
                <w:sz w:val="24"/>
                <w:szCs w:val="24"/>
              </w:rPr>
              <w:t>66,00 €</w:t>
            </w:r>
          </w:p>
        </w:tc>
      </w:tr>
      <w:tr w:rsidR="00620453">
        <w:trPr>
          <w:trHeight w:val="530"/>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rPr>
                <w:rFonts w:ascii="Times New Roman" w:hAnsi="Times New Roman" w:cs="Times New Roman"/>
                <w:sz w:val="24"/>
                <w:szCs w:val="24"/>
              </w:rPr>
            </w:pPr>
            <w:r>
              <w:rPr>
                <w:rFonts w:ascii="Times New Roman" w:hAnsi="Times New Roman" w:cs="Times New Roman"/>
                <w:sz w:val="24"/>
                <w:szCs w:val="24"/>
              </w:rPr>
              <w:t>14.</w:t>
            </w:r>
          </w:p>
        </w:tc>
        <w:tc>
          <w:tcPr>
            <w:tcW w:w="56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rPr>
                <w:rFonts w:ascii="Times New Roman" w:hAnsi="Times New Roman" w:cs="Times New Roman"/>
                <w:sz w:val="24"/>
                <w:szCs w:val="24"/>
              </w:rPr>
            </w:pPr>
            <w:r>
              <w:rPr>
                <w:rFonts w:ascii="Times New Roman" w:hAnsi="Times New Roman" w:cs="Times New Roman"/>
                <w:sz w:val="24"/>
                <w:szCs w:val="24"/>
              </w:rPr>
              <w:t>Iskop grobnog mjesta</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right"/>
              <w:rPr>
                <w:rFonts w:ascii="Times New Roman" w:hAnsi="Times New Roman" w:cs="Times New Roman"/>
                <w:sz w:val="24"/>
                <w:szCs w:val="24"/>
              </w:rPr>
            </w:pPr>
            <w:r>
              <w:rPr>
                <w:rFonts w:ascii="Times New Roman" w:hAnsi="Times New Roman" w:cs="Times New Roman"/>
                <w:sz w:val="24"/>
                <w:szCs w:val="24"/>
              </w:rPr>
              <w:t>66,00 €</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right"/>
              <w:rPr>
                <w:rFonts w:ascii="Times New Roman" w:hAnsi="Times New Roman" w:cs="Times New Roman"/>
                <w:b/>
                <w:bCs/>
                <w:sz w:val="24"/>
                <w:szCs w:val="24"/>
              </w:rPr>
            </w:pPr>
            <w:r>
              <w:rPr>
                <w:rFonts w:ascii="Times New Roman" w:hAnsi="Times New Roman" w:cs="Times New Roman"/>
                <w:b/>
                <w:bCs/>
                <w:sz w:val="24"/>
                <w:szCs w:val="24"/>
              </w:rPr>
              <w:t>99,10 €</w:t>
            </w:r>
          </w:p>
        </w:tc>
      </w:tr>
      <w:tr w:rsidR="00620453">
        <w:trPr>
          <w:trHeight w:val="530"/>
        </w:trPr>
        <w:tc>
          <w:tcPr>
            <w:tcW w:w="6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rPr>
                <w:rFonts w:ascii="Times New Roman" w:hAnsi="Times New Roman" w:cs="Times New Roman"/>
                <w:sz w:val="24"/>
                <w:szCs w:val="24"/>
              </w:rPr>
            </w:pPr>
            <w:r>
              <w:rPr>
                <w:rFonts w:ascii="Times New Roman" w:hAnsi="Times New Roman" w:cs="Times New Roman"/>
                <w:sz w:val="24"/>
                <w:szCs w:val="24"/>
              </w:rPr>
              <w:t>15.</w:t>
            </w:r>
          </w:p>
        </w:tc>
        <w:tc>
          <w:tcPr>
            <w:tcW w:w="56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rPr>
                <w:rFonts w:ascii="Times New Roman" w:hAnsi="Times New Roman" w:cs="Times New Roman"/>
                <w:sz w:val="24"/>
                <w:szCs w:val="24"/>
              </w:rPr>
            </w:pPr>
            <w:r>
              <w:rPr>
                <w:rFonts w:ascii="Times New Roman" w:hAnsi="Times New Roman" w:cs="Times New Roman"/>
                <w:sz w:val="24"/>
                <w:szCs w:val="24"/>
              </w:rPr>
              <w:t>Postavljanje spomenika</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right"/>
              <w:rPr>
                <w:rFonts w:ascii="Times New Roman" w:hAnsi="Times New Roman" w:cs="Times New Roman"/>
                <w:sz w:val="24"/>
                <w:szCs w:val="24"/>
              </w:rPr>
            </w:pPr>
            <w:r>
              <w:rPr>
                <w:rFonts w:ascii="Times New Roman" w:hAnsi="Times New Roman" w:cs="Times New Roman"/>
                <w:sz w:val="24"/>
                <w:szCs w:val="24"/>
              </w:rPr>
              <w:t>50,00 €</w:t>
            </w:r>
          </w:p>
        </w:tc>
        <w:tc>
          <w:tcPr>
            <w:tcW w:w="1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rsidP="00C3230F">
            <w:pPr>
              <w:pStyle w:val="NoSpacing"/>
              <w:jc w:val="right"/>
              <w:rPr>
                <w:rFonts w:ascii="Times New Roman" w:hAnsi="Times New Roman" w:cs="Times New Roman"/>
                <w:b/>
                <w:bCs/>
                <w:sz w:val="24"/>
                <w:szCs w:val="24"/>
              </w:rPr>
            </w:pPr>
            <w:r>
              <w:rPr>
                <w:rFonts w:ascii="Times New Roman" w:hAnsi="Times New Roman" w:cs="Times New Roman"/>
                <w:b/>
                <w:bCs/>
                <w:sz w:val="24"/>
                <w:szCs w:val="24"/>
              </w:rPr>
              <w:t>75,00 €</w:t>
            </w:r>
          </w:p>
        </w:tc>
      </w:tr>
    </w:tbl>
    <w:p w:rsidR="00620453" w:rsidRDefault="00620453">
      <w:pPr>
        <w:rPr>
          <w:rFonts w:ascii="Times New Roman" w:hAnsi="Times New Roman" w:cs="Times New Roman"/>
          <w:sz w:val="24"/>
          <w:szCs w:val="24"/>
        </w:rPr>
      </w:pPr>
    </w:p>
    <w:p w:rsidR="00620453" w:rsidRDefault="00FC5C3C">
      <w:pPr>
        <w:rPr>
          <w:rFonts w:ascii="Times New Roman" w:hAnsi="Times New Roman" w:cs="Times New Roman"/>
          <w:sz w:val="24"/>
          <w:szCs w:val="24"/>
        </w:rPr>
      </w:pPr>
      <w:r>
        <w:rPr>
          <w:rFonts w:ascii="Times New Roman" w:hAnsi="Times New Roman" w:cs="Times New Roman"/>
          <w:sz w:val="24"/>
          <w:szCs w:val="24"/>
        </w:rPr>
        <w:t>U cijene je uračunat PDV po nižoj stopi – 7</w:t>
      </w:r>
      <w:r w:rsidR="00904521">
        <w:rPr>
          <w:rFonts w:ascii="Times New Roman" w:hAnsi="Times New Roman" w:cs="Times New Roman"/>
          <w:sz w:val="24"/>
          <w:szCs w:val="24"/>
        </w:rPr>
        <w:t xml:space="preserve"> %.</w:t>
      </w:r>
    </w:p>
    <w:p w:rsidR="00C3230F" w:rsidRDefault="00C3230F">
      <w:pPr>
        <w:rPr>
          <w:rFonts w:ascii="Times New Roman" w:hAnsi="Times New Roman" w:cs="Times New Roman"/>
          <w:sz w:val="24"/>
          <w:szCs w:val="24"/>
        </w:rPr>
      </w:pPr>
    </w:p>
    <w:p w:rsidR="00C3230F" w:rsidRDefault="00C3230F">
      <w:pPr>
        <w:rPr>
          <w:rFonts w:ascii="Times New Roman" w:hAnsi="Times New Roman" w:cs="Times New Roman"/>
          <w:sz w:val="24"/>
          <w:szCs w:val="24"/>
        </w:rPr>
      </w:pPr>
    </w:p>
    <w:p w:rsidR="00C3230F" w:rsidRDefault="00C3230F">
      <w:pPr>
        <w:rPr>
          <w:rFonts w:ascii="Times New Roman" w:hAnsi="Times New Roman" w:cs="Times New Roman"/>
          <w:sz w:val="24"/>
          <w:szCs w:val="24"/>
        </w:rPr>
      </w:pPr>
    </w:p>
    <w:p w:rsidR="00620453" w:rsidRDefault="00FC5C3C">
      <w:pPr>
        <w:jc w:val="center"/>
        <w:rPr>
          <w:rFonts w:ascii="Times New Roman" w:hAnsi="Times New Roman" w:cs="Times New Roman"/>
          <w:b/>
          <w:sz w:val="24"/>
          <w:szCs w:val="24"/>
        </w:rPr>
      </w:pPr>
      <w:r>
        <w:rPr>
          <w:rFonts w:ascii="Times New Roman" w:hAnsi="Times New Roman" w:cs="Times New Roman"/>
          <w:b/>
          <w:sz w:val="40"/>
          <w:szCs w:val="40"/>
        </w:rPr>
        <w:lastRenderedPageBreak/>
        <w:t xml:space="preserve">III </w:t>
      </w:r>
      <w:r>
        <w:rPr>
          <w:rFonts w:ascii="Times New Roman" w:hAnsi="Times New Roman" w:cs="Times New Roman"/>
          <w:b/>
          <w:sz w:val="24"/>
          <w:szCs w:val="24"/>
        </w:rPr>
        <w:t xml:space="preserve">CJENOVNIK USLUGA ODRŽAVANJA PIJACA </w:t>
      </w:r>
    </w:p>
    <w:p w:rsidR="00620453" w:rsidRDefault="00FC5C3C" w:rsidP="005436F8">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Član 8.</w:t>
      </w:r>
    </w:p>
    <w:p w:rsidR="005436F8" w:rsidRPr="005436F8" w:rsidRDefault="005436F8" w:rsidP="005436F8">
      <w:pPr>
        <w:spacing w:after="0" w:line="240" w:lineRule="auto"/>
        <w:jc w:val="center"/>
        <w:rPr>
          <w:rFonts w:ascii="Times New Roman" w:hAnsi="Times New Roman" w:cs="Times New Roman"/>
          <w:b/>
          <w:bCs/>
          <w:sz w:val="24"/>
          <w:szCs w:val="24"/>
          <w:lang w:val="en-US"/>
        </w:rPr>
      </w:pPr>
    </w:p>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1</w:t>
      </w:r>
      <w:r>
        <w:rPr>
          <w:b/>
        </w:rPr>
        <w:t xml:space="preserve">. </w:t>
      </w:r>
      <w:r>
        <w:rPr>
          <w:rFonts w:ascii="Times New Roman" w:hAnsi="Times New Roman" w:cs="Times New Roman"/>
          <w:b/>
          <w:sz w:val="24"/>
          <w:szCs w:val="24"/>
        </w:rPr>
        <w:t>ZAKUP PRODAJNIH MJESTA NA MLIJEČNOJ PIJACI  – CENTRALNI DIO</w:t>
      </w:r>
    </w:p>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(prodaja mlijeka i mliječnih proizvoda)</w:t>
      </w:r>
    </w:p>
    <w:tbl>
      <w:tblPr>
        <w:tblpPr w:leftFromText="141" w:rightFromText="141" w:vertAnchor="text" w:horzAnchor="margin" w:tblpY="167"/>
        <w:tblW w:w="10137" w:type="dxa"/>
        <w:tblLook w:val="01E0" w:firstRow="1" w:lastRow="1" w:firstColumn="1" w:lastColumn="1" w:noHBand="0" w:noVBand="0"/>
      </w:tblPr>
      <w:tblGrid>
        <w:gridCol w:w="809"/>
        <w:gridCol w:w="3367"/>
        <w:gridCol w:w="1925"/>
        <w:gridCol w:w="1385"/>
        <w:gridCol w:w="1325"/>
        <w:gridCol w:w="1326"/>
      </w:tblGrid>
      <w:tr w:rsidR="00620453">
        <w:trPr>
          <w:trHeight w:val="845"/>
        </w:trPr>
        <w:tc>
          <w:tcPr>
            <w:tcW w:w="808"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Br.</w:t>
            </w:r>
          </w:p>
        </w:tc>
        <w:tc>
          <w:tcPr>
            <w:tcW w:w="3367"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Zakupnina tezge</w:t>
            </w:r>
          </w:p>
        </w:tc>
        <w:tc>
          <w:tcPr>
            <w:tcW w:w="192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Jedinica mjere</w:t>
            </w:r>
          </w:p>
        </w:tc>
        <w:tc>
          <w:tcPr>
            <w:tcW w:w="138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Stara cijena</w:t>
            </w:r>
          </w:p>
        </w:tc>
        <w:tc>
          <w:tcPr>
            <w:tcW w:w="132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Procenat povećanja cijene</w:t>
            </w:r>
          </w:p>
        </w:tc>
        <w:tc>
          <w:tcPr>
            <w:tcW w:w="132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Nova cijena</w:t>
            </w:r>
          </w:p>
        </w:tc>
      </w:tr>
      <w:tr w:rsidR="00620453">
        <w:trPr>
          <w:trHeight w:val="422"/>
        </w:trPr>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1.</w:t>
            </w:r>
          </w:p>
        </w:tc>
        <w:tc>
          <w:tcPr>
            <w:tcW w:w="3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Dnevna</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1 m²</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3,00 €</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4,50 €</w:t>
            </w:r>
          </w:p>
        </w:tc>
      </w:tr>
      <w:tr w:rsidR="00620453">
        <w:trPr>
          <w:trHeight w:val="368"/>
        </w:trPr>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2.</w:t>
            </w:r>
          </w:p>
        </w:tc>
        <w:tc>
          <w:tcPr>
            <w:tcW w:w="3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Mjesečna</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1 m²</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50,00 €</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75,00 €</w:t>
            </w:r>
          </w:p>
        </w:tc>
      </w:tr>
      <w:tr w:rsidR="00620453">
        <w:trPr>
          <w:trHeight w:val="332"/>
        </w:trPr>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3.</w:t>
            </w:r>
          </w:p>
        </w:tc>
        <w:tc>
          <w:tcPr>
            <w:tcW w:w="3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Godišnja</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1 m²</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450,00 €</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675,00 €</w:t>
            </w:r>
          </w:p>
        </w:tc>
      </w:tr>
      <w:tr w:rsidR="00620453">
        <w:trPr>
          <w:trHeight w:val="368"/>
        </w:trPr>
        <w:tc>
          <w:tcPr>
            <w:tcW w:w="8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4.</w:t>
            </w:r>
          </w:p>
        </w:tc>
        <w:tc>
          <w:tcPr>
            <w:tcW w:w="33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Godišnja – samo subotom</w:t>
            </w:r>
          </w:p>
        </w:tc>
        <w:tc>
          <w:tcPr>
            <w:tcW w:w="1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1 m²</w:t>
            </w:r>
          </w:p>
        </w:tc>
        <w:tc>
          <w:tcPr>
            <w:tcW w:w="13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156,00 €</w:t>
            </w:r>
          </w:p>
        </w:tc>
        <w:tc>
          <w:tcPr>
            <w:tcW w:w="13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3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234,00 €</w:t>
            </w:r>
          </w:p>
        </w:tc>
      </w:tr>
    </w:tbl>
    <w:p w:rsidR="00620453" w:rsidRDefault="00620453">
      <w:pPr>
        <w:pStyle w:val="NoSpacing"/>
        <w:rPr>
          <w:rFonts w:ascii="Times New Roman" w:hAnsi="Times New Roman" w:cs="Times New Roman"/>
          <w:sz w:val="24"/>
          <w:szCs w:val="24"/>
        </w:rPr>
      </w:pPr>
    </w:p>
    <w:p w:rsidR="00620453" w:rsidRDefault="00620453">
      <w:pPr>
        <w:pStyle w:val="NoSpacing"/>
        <w:rPr>
          <w:rFonts w:ascii="Times New Roman" w:hAnsi="Times New Roman" w:cs="Times New Roman"/>
          <w:sz w:val="24"/>
          <w:szCs w:val="24"/>
          <w:lang w:val="sr-Latn-ME"/>
        </w:rPr>
      </w:pPr>
    </w:p>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2. ZAKUP RASHLADNIH VITRINA NA MLIJEČNOJ PIJACI – LAMELA „A“</w:t>
      </w:r>
    </w:p>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(prodaja mlijeka, mliječnih proizvoda i suvog mesa)</w:t>
      </w:r>
    </w:p>
    <w:p w:rsidR="00620453" w:rsidRDefault="00620453">
      <w:pPr>
        <w:pStyle w:val="NoSpacing"/>
        <w:jc w:val="center"/>
        <w:rPr>
          <w:rFonts w:ascii="Times New Roman" w:hAnsi="Times New Roman" w:cs="Times New Roman"/>
          <w:sz w:val="16"/>
          <w:szCs w:val="16"/>
        </w:rPr>
      </w:pPr>
    </w:p>
    <w:tbl>
      <w:tblPr>
        <w:tblW w:w="10137" w:type="dxa"/>
        <w:tblLook w:val="01E0" w:firstRow="1" w:lastRow="1" w:firstColumn="1" w:lastColumn="1" w:noHBand="0" w:noVBand="0"/>
      </w:tblPr>
      <w:tblGrid>
        <w:gridCol w:w="820"/>
        <w:gridCol w:w="3327"/>
        <w:gridCol w:w="1823"/>
        <w:gridCol w:w="1406"/>
        <w:gridCol w:w="1380"/>
        <w:gridCol w:w="1381"/>
      </w:tblGrid>
      <w:tr w:rsidR="00620453">
        <w:trPr>
          <w:trHeight w:val="779"/>
        </w:trPr>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Br.</w:t>
            </w:r>
          </w:p>
        </w:tc>
        <w:tc>
          <w:tcPr>
            <w:tcW w:w="3327"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Zakupnina</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Jedinica mjere</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Stara cijena</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Procenat povećanja cijene</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Nova cijena</w:t>
            </w:r>
          </w:p>
        </w:tc>
      </w:tr>
      <w:tr w:rsidR="00620453">
        <w:trPr>
          <w:trHeight w:val="422"/>
        </w:trPr>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1.</w:t>
            </w:r>
          </w:p>
        </w:tc>
        <w:tc>
          <w:tcPr>
            <w:tcW w:w="3327"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Dnevna</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2 m</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9,00 €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0 %</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9,00 €</w:t>
            </w:r>
          </w:p>
        </w:tc>
      </w:tr>
      <w:tr w:rsidR="00620453">
        <w:trPr>
          <w:trHeight w:val="368"/>
        </w:trPr>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2.</w:t>
            </w:r>
          </w:p>
        </w:tc>
        <w:tc>
          <w:tcPr>
            <w:tcW w:w="3327"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Mjesečna</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2 m</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190,00 €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0%</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190,00 €</w:t>
            </w:r>
          </w:p>
        </w:tc>
      </w:tr>
      <w:tr w:rsidR="00620453">
        <w:trPr>
          <w:trHeight w:val="332"/>
        </w:trPr>
        <w:tc>
          <w:tcPr>
            <w:tcW w:w="819"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3.</w:t>
            </w:r>
          </w:p>
        </w:tc>
        <w:tc>
          <w:tcPr>
            <w:tcW w:w="3327"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Godišnja</w:t>
            </w:r>
          </w:p>
        </w:tc>
        <w:tc>
          <w:tcPr>
            <w:tcW w:w="1823"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2 m</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1.800,00 €</w:t>
            </w:r>
          </w:p>
        </w:tc>
        <w:tc>
          <w:tcPr>
            <w:tcW w:w="1380"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0 %</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1.800,00 €</w:t>
            </w:r>
          </w:p>
        </w:tc>
      </w:tr>
    </w:tbl>
    <w:p w:rsidR="00620453" w:rsidRDefault="00620453">
      <w:pPr>
        <w:pStyle w:val="NoSpacing"/>
        <w:rPr>
          <w:rFonts w:ascii="Times New Roman" w:hAnsi="Times New Roman" w:cs="Times New Roman"/>
          <w:sz w:val="24"/>
          <w:szCs w:val="24"/>
        </w:rPr>
      </w:pPr>
    </w:p>
    <w:p w:rsidR="00620453" w:rsidRDefault="00620453">
      <w:pPr>
        <w:pStyle w:val="NoSpacing"/>
        <w:rPr>
          <w:rFonts w:ascii="Times New Roman" w:hAnsi="Times New Roman" w:cs="Times New Roman"/>
          <w:sz w:val="24"/>
          <w:szCs w:val="24"/>
        </w:rPr>
      </w:pPr>
    </w:p>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3.       ZAKUP PRODAJNIH MJESTA NA MLIJEČNOJ PIJACI – LAMELA „B“</w:t>
      </w:r>
    </w:p>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(prodaja jaja, meda, suvog voća, žitarica, rakija i dr.)</w:t>
      </w:r>
    </w:p>
    <w:p w:rsidR="00620453" w:rsidRDefault="00620453">
      <w:pPr>
        <w:pStyle w:val="NoSpacing"/>
        <w:jc w:val="center"/>
        <w:rPr>
          <w:rFonts w:ascii="Times New Roman" w:hAnsi="Times New Roman" w:cs="Times New Roman"/>
          <w:b/>
          <w:sz w:val="24"/>
          <w:szCs w:val="24"/>
        </w:rPr>
      </w:pPr>
    </w:p>
    <w:tbl>
      <w:tblPr>
        <w:tblW w:w="10137" w:type="dxa"/>
        <w:tblLook w:val="01E0" w:firstRow="1" w:lastRow="1" w:firstColumn="1" w:lastColumn="1" w:noHBand="0" w:noVBand="0"/>
      </w:tblPr>
      <w:tblGrid>
        <w:gridCol w:w="816"/>
        <w:gridCol w:w="3259"/>
        <w:gridCol w:w="1984"/>
        <w:gridCol w:w="1276"/>
        <w:gridCol w:w="1277"/>
        <w:gridCol w:w="1525"/>
      </w:tblGrid>
      <w:tr w:rsidR="00620453">
        <w:trPr>
          <w:trHeight w:val="879"/>
        </w:trPr>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Br.</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Zakupnina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Jedinica mjere</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Stara cijena</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Procenat povećanja cijene</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Nova cijena</w:t>
            </w:r>
          </w:p>
        </w:tc>
      </w:tr>
      <w:tr w:rsidR="00620453">
        <w:trPr>
          <w:trHeight w:val="189"/>
        </w:trPr>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1.</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Dnevna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1 m²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3,00 €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4,50 €</w:t>
            </w:r>
          </w:p>
        </w:tc>
      </w:tr>
      <w:tr w:rsidR="00620453">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2.</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Mjesečna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1 m²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50,00 €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75,00 €</w:t>
            </w:r>
          </w:p>
        </w:tc>
      </w:tr>
      <w:tr w:rsidR="00620453">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3.</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Godišnja</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1 m²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450,00 €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675,00 €</w:t>
            </w:r>
          </w:p>
        </w:tc>
      </w:tr>
      <w:tr w:rsidR="00620453">
        <w:tc>
          <w:tcPr>
            <w:tcW w:w="81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4.</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Godišnja – samo subotom</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1 m²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156,00 €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52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234,00 €</w:t>
            </w:r>
          </w:p>
        </w:tc>
      </w:tr>
    </w:tbl>
    <w:p w:rsidR="005436F8" w:rsidRDefault="005436F8">
      <w:pPr>
        <w:rPr>
          <w:rFonts w:ascii="Times New Roman" w:hAnsi="Times New Roman" w:cs="Times New Roman"/>
          <w:sz w:val="24"/>
          <w:szCs w:val="24"/>
        </w:rPr>
      </w:pPr>
    </w:p>
    <w:p w:rsidR="00620453" w:rsidRDefault="00FC5C3C">
      <w:pPr>
        <w:jc w:val="center"/>
        <w:rPr>
          <w:rFonts w:ascii="Times New Roman" w:hAnsi="Times New Roman" w:cs="Times New Roman"/>
          <w:b/>
          <w:sz w:val="24"/>
          <w:szCs w:val="24"/>
        </w:rPr>
      </w:pPr>
      <w:r>
        <w:rPr>
          <w:rFonts w:ascii="Times New Roman" w:hAnsi="Times New Roman" w:cs="Times New Roman"/>
          <w:b/>
          <w:sz w:val="24"/>
          <w:szCs w:val="24"/>
        </w:rPr>
        <w:t>4. ZAKUP MJESTA NA BUVLJOJ PIJACI – TEZGA</w:t>
      </w:r>
    </w:p>
    <w:tbl>
      <w:tblPr>
        <w:tblW w:w="10173" w:type="dxa"/>
        <w:tblLook w:val="01E0" w:firstRow="1" w:lastRow="1" w:firstColumn="1" w:lastColumn="1" w:noHBand="0" w:noVBand="0"/>
      </w:tblPr>
      <w:tblGrid>
        <w:gridCol w:w="815"/>
        <w:gridCol w:w="3259"/>
        <w:gridCol w:w="1985"/>
        <w:gridCol w:w="1275"/>
        <w:gridCol w:w="1278"/>
        <w:gridCol w:w="1561"/>
      </w:tblGrid>
      <w:tr w:rsidR="00620453">
        <w:trPr>
          <w:trHeight w:val="783"/>
        </w:trPr>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b/>
                <w:sz w:val="24"/>
                <w:szCs w:val="24"/>
              </w:rPr>
            </w:pPr>
            <w:r>
              <w:rPr>
                <w:rFonts w:ascii="Times New Roman" w:hAnsi="Times New Roman" w:cs="Times New Roman"/>
                <w:b/>
                <w:sz w:val="24"/>
                <w:szCs w:val="24"/>
              </w:rPr>
              <w:t>Br.</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Zakupnina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Jedinica mjere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Stara cijena</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Procenat povećanja cijene</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Nova cijena</w:t>
            </w:r>
          </w:p>
        </w:tc>
      </w:tr>
      <w:tr w:rsidR="00620453">
        <w:trPr>
          <w:trHeight w:val="189"/>
        </w:trPr>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1.</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Dnevna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2 m²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5,00 €</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30,00 %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6,50 €</w:t>
            </w:r>
          </w:p>
        </w:tc>
      </w:tr>
      <w:tr w:rsidR="00620453">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2.</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Mjesečna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2 m²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72,00 €</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30,00 %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93,60 €</w:t>
            </w:r>
          </w:p>
        </w:tc>
      </w:tr>
      <w:tr w:rsidR="00620453">
        <w:tc>
          <w:tcPr>
            <w:tcW w:w="814"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3.</w:t>
            </w:r>
          </w:p>
        </w:tc>
        <w:tc>
          <w:tcPr>
            <w:tcW w:w="3259"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Godišnja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2 m²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717,00 €</w:t>
            </w:r>
          </w:p>
        </w:tc>
        <w:tc>
          <w:tcPr>
            <w:tcW w:w="1278"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30,00 %</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932,10 €</w:t>
            </w:r>
          </w:p>
        </w:tc>
      </w:tr>
    </w:tbl>
    <w:p w:rsidR="00620453" w:rsidRDefault="00620453">
      <w:pPr>
        <w:rPr>
          <w:rFonts w:ascii="Times New Roman" w:hAnsi="Times New Roman" w:cs="Times New Roman"/>
          <w:sz w:val="24"/>
          <w:szCs w:val="24"/>
        </w:rPr>
      </w:pPr>
    </w:p>
    <w:p w:rsidR="00620453" w:rsidRDefault="00FC5C3C">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5. ZAKUP PRODAJNIH MJESTA NA KAMIONSKOJ PIJACI </w:t>
      </w:r>
    </w:p>
    <w:tbl>
      <w:tblPr>
        <w:tblpPr w:leftFromText="141" w:rightFromText="141" w:vertAnchor="text" w:tblpY="1"/>
        <w:tblW w:w="10173" w:type="dxa"/>
        <w:tblLook w:val="01E0" w:firstRow="1" w:lastRow="1" w:firstColumn="1" w:lastColumn="1" w:noHBand="0" w:noVBand="0"/>
      </w:tblPr>
      <w:tblGrid>
        <w:gridCol w:w="817"/>
        <w:gridCol w:w="3260"/>
        <w:gridCol w:w="1985"/>
        <w:gridCol w:w="1275"/>
        <w:gridCol w:w="1276"/>
        <w:gridCol w:w="1560"/>
      </w:tblGrid>
      <w:tr w:rsidR="00620453">
        <w:trPr>
          <w:trHeight w:val="835"/>
        </w:trPr>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Br.</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Zakupnina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Jedinica mjere</w:t>
            </w:r>
          </w:p>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(nosivost)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Stara cijena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ind w:left="-108"/>
              <w:jc w:val="center"/>
              <w:rPr>
                <w:rFonts w:ascii="Times New Roman" w:hAnsi="Times New Roman" w:cs="Times New Roman"/>
                <w:b/>
                <w:sz w:val="24"/>
                <w:szCs w:val="24"/>
              </w:rPr>
            </w:pPr>
            <w:r>
              <w:rPr>
                <w:rFonts w:ascii="Times New Roman" w:hAnsi="Times New Roman" w:cs="Times New Roman"/>
                <w:b/>
                <w:sz w:val="24"/>
                <w:szCs w:val="24"/>
              </w:rPr>
              <w:t>Procenat povećanja cijene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Nova cijena</w:t>
            </w:r>
          </w:p>
        </w:tc>
      </w:tr>
      <w:tr w:rsidR="00620453">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Kamion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1 – 3,5 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10,00 €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15,00 €</w:t>
            </w:r>
          </w:p>
        </w:tc>
      </w:tr>
      <w:tr w:rsidR="00620453">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Kamion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3,5 – 7 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15,00 €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22,50 €</w:t>
            </w:r>
          </w:p>
        </w:tc>
      </w:tr>
      <w:tr w:rsidR="00620453">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Kamion</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Više od 7 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20,00 €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30,00 €</w:t>
            </w:r>
          </w:p>
        </w:tc>
      </w:tr>
      <w:tr w:rsidR="00620453">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4.</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Traktor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3,50 €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5,25 €</w:t>
            </w:r>
          </w:p>
        </w:tc>
      </w:tr>
      <w:tr w:rsidR="00620453">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5.</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Kombi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8,00 €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12,00 €</w:t>
            </w:r>
          </w:p>
        </w:tc>
      </w:tr>
      <w:tr w:rsidR="00620453">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6.</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Putničko vozilo sa prikolicom/ motokultivator</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1,50 €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2,25 €</w:t>
            </w:r>
          </w:p>
        </w:tc>
      </w:tr>
    </w:tbl>
    <w:p w:rsidR="00620453" w:rsidRDefault="00620453">
      <w:pPr>
        <w:rPr>
          <w:rFonts w:ascii="Times New Roman" w:hAnsi="Times New Roman" w:cs="Times New Roman"/>
          <w:sz w:val="24"/>
          <w:szCs w:val="24"/>
        </w:rPr>
      </w:pPr>
    </w:p>
    <w:p w:rsidR="00620453" w:rsidRDefault="00FC5C3C">
      <w:pPr>
        <w:jc w:val="center"/>
        <w:rPr>
          <w:rFonts w:ascii="Times New Roman" w:hAnsi="Times New Roman" w:cs="Times New Roman"/>
          <w:b/>
          <w:sz w:val="24"/>
          <w:szCs w:val="24"/>
        </w:rPr>
      </w:pPr>
      <w:r>
        <w:rPr>
          <w:rFonts w:ascii="Times New Roman" w:hAnsi="Times New Roman" w:cs="Times New Roman"/>
          <w:b/>
          <w:sz w:val="24"/>
          <w:szCs w:val="24"/>
        </w:rPr>
        <w:t xml:space="preserve">6. CJENOVNIK USLUGA NA ZELENOJ PIJACI </w:t>
      </w:r>
    </w:p>
    <w:p w:rsidR="00620453" w:rsidRDefault="00FC5C3C">
      <w:pPr>
        <w:jc w:val="center"/>
        <w:rPr>
          <w:rFonts w:ascii="Times New Roman" w:hAnsi="Times New Roman" w:cs="Times New Roman"/>
          <w:b/>
          <w:sz w:val="24"/>
          <w:szCs w:val="24"/>
        </w:rPr>
      </w:pPr>
      <w:r>
        <w:rPr>
          <w:rFonts w:ascii="Times New Roman" w:hAnsi="Times New Roman" w:cs="Times New Roman"/>
          <w:b/>
          <w:sz w:val="24"/>
          <w:szCs w:val="24"/>
        </w:rPr>
        <w:t>а)</w:t>
      </w:r>
      <w:r>
        <w:rPr>
          <w:rFonts w:ascii="Times New Roman" w:hAnsi="Times New Roman" w:cs="Times New Roman"/>
          <w:sz w:val="24"/>
          <w:szCs w:val="24"/>
        </w:rPr>
        <w:t xml:space="preserve"> Zakup prodajnih mjesta – </w:t>
      </w:r>
      <w:r>
        <w:rPr>
          <w:rFonts w:ascii="Times New Roman" w:hAnsi="Times New Roman" w:cs="Times New Roman"/>
          <w:b/>
          <w:sz w:val="24"/>
          <w:szCs w:val="24"/>
        </w:rPr>
        <w:t>tezga</w:t>
      </w:r>
    </w:p>
    <w:tbl>
      <w:tblPr>
        <w:tblW w:w="10137" w:type="dxa"/>
        <w:tblLook w:val="01E0" w:firstRow="1" w:lastRow="1" w:firstColumn="1" w:lastColumn="1" w:noHBand="0" w:noVBand="0"/>
      </w:tblPr>
      <w:tblGrid>
        <w:gridCol w:w="826"/>
        <w:gridCol w:w="3236"/>
        <w:gridCol w:w="1839"/>
        <w:gridCol w:w="1414"/>
        <w:gridCol w:w="1409"/>
        <w:gridCol w:w="1413"/>
      </w:tblGrid>
      <w:tr w:rsidR="00620453">
        <w:trPr>
          <w:trHeight w:val="811"/>
        </w:trPr>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Br.</w:t>
            </w:r>
          </w:p>
        </w:tc>
        <w:tc>
          <w:tcPr>
            <w:tcW w:w="323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Zakupnina</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Jedinica mjere</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Stara cijena</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Procenat povećanja cijene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Nova cijena</w:t>
            </w:r>
          </w:p>
        </w:tc>
      </w:tr>
      <w:tr w:rsidR="00620453">
        <w:trPr>
          <w:trHeight w:val="422"/>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1.</w:t>
            </w:r>
          </w:p>
        </w:tc>
        <w:tc>
          <w:tcPr>
            <w:tcW w:w="3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Dnevna</w:t>
            </w:r>
          </w:p>
        </w:tc>
        <w:tc>
          <w:tcPr>
            <w:tcW w:w="1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2 m²</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5,00 €</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7,50 €</w:t>
            </w:r>
          </w:p>
        </w:tc>
      </w:tr>
      <w:tr w:rsidR="00620453">
        <w:trPr>
          <w:trHeight w:val="368"/>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2.</w:t>
            </w:r>
          </w:p>
        </w:tc>
        <w:tc>
          <w:tcPr>
            <w:tcW w:w="3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Mjesečna</w:t>
            </w:r>
          </w:p>
        </w:tc>
        <w:tc>
          <w:tcPr>
            <w:tcW w:w="1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2 m²</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85,00 €</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127,50 €</w:t>
            </w:r>
          </w:p>
        </w:tc>
      </w:tr>
      <w:tr w:rsidR="00620453">
        <w:trPr>
          <w:trHeight w:val="332"/>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3.</w:t>
            </w:r>
          </w:p>
        </w:tc>
        <w:tc>
          <w:tcPr>
            <w:tcW w:w="3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Godišnja</w:t>
            </w:r>
          </w:p>
        </w:tc>
        <w:tc>
          <w:tcPr>
            <w:tcW w:w="1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2 m²</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720,00 €</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1.080,00 €</w:t>
            </w:r>
          </w:p>
        </w:tc>
      </w:tr>
      <w:tr w:rsidR="00620453">
        <w:trPr>
          <w:trHeight w:val="368"/>
        </w:trPr>
        <w:tc>
          <w:tcPr>
            <w:tcW w:w="8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4.</w:t>
            </w:r>
          </w:p>
        </w:tc>
        <w:tc>
          <w:tcPr>
            <w:tcW w:w="32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Godišnja – samo subotom</w:t>
            </w:r>
          </w:p>
        </w:tc>
        <w:tc>
          <w:tcPr>
            <w:tcW w:w="18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2 m²</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260,00 €</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4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390,00 €</w:t>
            </w:r>
          </w:p>
        </w:tc>
      </w:tr>
    </w:tbl>
    <w:p w:rsidR="00620453" w:rsidRDefault="00620453">
      <w:pPr>
        <w:rPr>
          <w:rFonts w:ascii="Times New Roman" w:hAnsi="Times New Roman" w:cs="Times New Roman"/>
          <w:sz w:val="24"/>
          <w:szCs w:val="24"/>
        </w:rPr>
      </w:pPr>
    </w:p>
    <w:p w:rsidR="00620453" w:rsidRDefault="00FC5C3C">
      <w:pPr>
        <w:jc w:val="center"/>
        <w:rPr>
          <w:rFonts w:ascii="Times New Roman" w:hAnsi="Times New Roman" w:cs="Times New Roman"/>
          <w:sz w:val="24"/>
          <w:szCs w:val="24"/>
        </w:rPr>
      </w:pPr>
      <w:r>
        <w:rPr>
          <w:rFonts w:ascii="Times New Roman" w:hAnsi="Times New Roman" w:cs="Times New Roman"/>
          <w:b/>
          <w:sz w:val="24"/>
          <w:szCs w:val="24"/>
        </w:rPr>
        <w:t>b)</w:t>
      </w:r>
      <w:r>
        <w:rPr>
          <w:rFonts w:ascii="Times New Roman" w:hAnsi="Times New Roman" w:cs="Times New Roman"/>
          <w:sz w:val="24"/>
          <w:szCs w:val="24"/>
        </w:rPr>
        <w:t xml:space="preserve"> Zakup prodajnih mjesta na </w:t>
      </w:r>
      <w:r>
        <w:rPr>
          <w:rFonts w:ascii="Times New Roman" w:hAnsi="Times New Roman" w:cs="Times New Roman"/>
          <w:b/>
          <w:sz w:val="24"/>
          <w:szCs w:val="24"/>
        </w:rPr>
        <w:t>platou</w:t>
      </w:r>
      <w:r>
        <w:rPr>
          <w:rFonts w:ascii="Times New Roman" w:hAnsi="Times New Roman" w:cs="Times New Roman"/>
          <w:sz w:val="24"/>
          <w:szCs w:val="24"/>
        </w:rPr>
        <w:t xml:space="preserve"> </w:t>
      </w:r>
      <w:r>
        <w:rPr>
          <w:rFonts w:ascii="Times New Roman" w:hAnsi="Times New Roman" w:cs="Times New Roman"/>
          <w:b/>
          <w:sz w:val="24"/>
          <w:szCs w:val="24"/>
        </w:rPr>
        <w:t>zelene pijace - tezge</w:t>
      </w:r>
    </w:p>
    <w:tbl>
      <w:tblPr>
        <w:tblW w:w="10137" w:type="dxa"/>
        <w:tblLook w:val="01E0" w:firstRow="1" w:lastRow="1" w:firstColumn="1" w:lastColumn="1" w:noHBand="0" w:noVBand="0"/>
      </w:tblPr>
      <w:tblGrid>
        <w:gridCol w:w="826"/>
        <w:gridCol w:w="3236"/>
        <w:gridCol w:w="1839"/>
        <w:gridCol w:w="1414"/>
        <w:gridCol w:w="1409"/>
        <w:gridCol w:w="1413"/>
      </w:tblGrid>
      <w:tr w:rsidR="00620453">
        <w:trPr>
          <w:trHeight w:val="764"/>
        </w:trPr>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Br.</w:t>
            </w:r>
          </w:p>
        </w:tc>
        <w:tc>
          <w:tcPr>
            <w:tcW w:w="323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Zakupnina</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Jedinica mjere</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Stara cijena</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Procenat povećanja cijene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Nova cijena</w:t>
            </w:r>
          </w:p>
        </w:tc>
      </w:tr>
      <w:tr w:rsidR="00620453">
        <w:trPr>
          <w:trHeight w:val="422"/>
        </w:trPr>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1.</w:t>
            </w:r>
          </w:p>
        </w:tc>
        <w:tc>
          <w:tcPr>
            <w:tcW w:w="323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Dnevna</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2 m²</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5,00 €</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7,50 €</w:t>
            </w:r>
          </w:p>
        </w:tc>
      </w:tr>
      <w:tr w:rsidR="00620453">
        <w:trPr>
          <w:trHeight w:val="368"/>
        </w:trPr>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2.</w:t>
            </w:r>
          </w:p>
        </w:tc>
        <w:tc>
          <w:tcPr>
            <w:tcW w:w="323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Mjesečna</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2 m²</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72,00 €</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108,00€</w:t>
            </w:r>
          </w:p>
        </w:tc>
      </w:tr>
      <w:tr w:rsidR="00620453">
        <w:trPr>
          <w:trHeight w:val="332"/>
        </w:trPr>
        <w:tc>
          <w:tcPr>
            <w:tcW w:w="82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3.</w:t>
            </w:r>
          </w:p>
        </w:tc>
        <w:tc>
          <w:tcPr>
            <w:tcW w:w="323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Godišnja</w:t>
            </w:r>
          </w:p>
        </w:tc>
        <w:tc>
          <w:tcPr>
            <w:tcW w:w="1839"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2 m²</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717,00 €</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1.075,50€</w:t>
            </w:r>
          </w:p>
        </w:tc>
      </w:tr>
    </w:tbl>
    <w:p w:rsidR="005436F8" w:rsidRDefault="005436F8">
      <w:pPr>
        <w:rPr>
          <w:rFonts w:ascii="Times New Roman" w:hAnsi="Times New Roman" w:cs="Times New Roman"/>
          <w:sz w:val="24"/>
          <w:szCs w:val="24"/>
        </w:rPr>
      </w:pPr>
    </w:p>
    <w:p w:rsidR="00620453" w:rsidRDefault="00FC5C3C">
      <w:pPr>
        <w:pStyle w:val="NoSpacing"/>
        <w:jc w:val="center"/>
        <w:rPr>
          <w:rFonts w:ascii="Times New Roman" w:hAnsi="Times New Roman" w:cs="Times New Roman"/>
          <w:sz w:val="24"/>
          <w:szCs w:val="24"/>
        </w:rPr>
      </w:pPr>
      <w:r>
        <w:rPr>
          <w:rFonts w:ascii="Times New Roman" w:hAnsi="Times New Roman" w:cs="Times New Roman"/>
          <w:b/>
          <w:sz w:val="24"/>
          <w:szCs w:val="24"/>
        </w:rPr>
        <w:t>c)</w:t>
      </w:r>
      <w:r>
        <w:rPr>
          <w:rFonts w:ascii="Times New Roman" w:hAnsi="Times New Roman" w:cs="Times New Roman"/>
          <w:sz w:val="24"/>
          <w:szCs w:val="24"/>
        </w:rPr>
        <w:t xml:space="preserve"> Zakup parkig mjesta za </w:t>
      </w:r>
      <w:r>
        <w:rPr>
          <w:rFonts w:ascii="Times New Roman" w:hAnsi="Times New Roman" w:cs="Times New Roman"/>
          <w:b/>
          <w:sz w:val="24"/>
          <w:szCs w:val="24"/>
        </w:rPr>
        <w:t>kombi vozila</w:t>
      </w:r>
    </w:p>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(prodaja voća i povrća na veliko)</w:t>
      </w:r>
    </w:p>
    <w:p w:rsidR="00620453" w:rsidRDefault="00620453">
      <w:pPr>
        <w:pStyle w:val="NoSpacing"/>
        <w:jc w:val="center"/>
        <w:rPr>
          <w:rFonts w:ascii="Times New Roman" w:hAnsi="Times New Roman" w:cs="Times New Roman"/>
          <w:sz w:val="24"/>
          <w:szCs w:val="24"/>
        </w:rPr>
      </w:pPr>
    </w:p>
    <w:tbl>
      <w:tblPr>
        <w:tblW w:w="10137" w:type="dxa"/>
        <w:tblLook w:val="01E0" w:firstRow="1" w:lastRow="1" w:firstColumn="1" w:lastColumn="1" w:noHBand="0" w:noVBand="0"/>
      </w:tblPr>
      <w:tblGrid>
        <w:gridCol w:w="827"/>
        <w:gridCol w:w="3237"/>
        <w:gridCol w:w="1837"/>
        <w:gridCol w:w="1414"/>
        <w:gridCol w:w="1409"/>
        <w:gridCol w:w="1413"/>
      </w:tblGrid>
      <w:tr w:rsidR="00620453">
        <w:trPr>
          <w:trHeight w:val="804"/>
        </w:trPr>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Br.</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Zakupnina</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Vrsta vozila</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Stara cijena</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Procenat povećanja cijene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Nova cijena</w:t>
            </w:r>
          </w:p>
        </w:tc>
      </w:tr>
      <w:tr w:rsidR="00620453">
        <w:trPr>
          <w:trHeight w:val="422"/>
        </w:trPr>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1.</w:t>
            </w:r>
          </w:p>
        </w:tc>
        <w:tc>
          <w:tcPr>
            <w:tcW w:w="3237"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Dnevna</w:t>
            </w:r>
          </w:p>
        </w:tc>
        <w:tc>
          <w:tcPr>
            <w:tcW w:w="1837"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Kombi</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8,00 €</w:t>
            </w:r>
          </w:p>
        </w:tc>
        <w:tc>
          <w:tcPr>
            <w:tcW w:w="1409"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12,00 €</w:t>
            </w:r>
          </w:p>
        </w:tc>
      </w:tr>
    </w:tbl>
    <w:p w:rsidR="00620453" w:rsidRDefault="00620453">
      <w:pPr>
        <w:rPr>
          <w:rFonts w:ascii="Times New Roman" w:hAnsi="Times New Roman" w:cs="Times New Roman"/>
          <w:sz w:val="24"/>
          <w:szCs w:val="24"/>
        </w:rPr>
      </w:pPr>
    </w:p>
    <w:p w:rsidR="00187619" w:rsidRDefault="00187619">
      <w:pPr>
        <w:rPr>
          <w:rFonts w:ascii="Times New Roman" w:hAnsi="Times New Roman" w:cs="Times New Roman"/>
          <w:sz w:val="24"/>
          <w:szCs w:val="24"/>
        </w:rPr>
      </w:pPr>
    </w:p>
    <w:p w:rsidR="00187619" w:rsidRDefault="00187619">
      <w:pPr>
        <w:rPr>
          <w:rFonts w:ascii="Times New Roman" w:hAnsi="Times New Roman" w:cs="Times New Roman"/>
          <w:sz w:val="24"/>
          <w:szCs w:val="24"/>
        </w:rPr>
      </w:pPr>
    </w:p>
    <w:p w:rsidR="00620453" w:rsidRDefault="00FC5C3C">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7. CJENOVNIK USLUGA NA STOČNOJ PIJACI </w:t>
      </w:r>
    </w:p>
    <w:p w:rsidR="00620453" w:rsidRDefault="00FC5C3C">
      <w:pPr>
        <w:ind w:left="360"/>
        <w:jc w:val="both"/>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sz w:val="24"/>
          <w:szCs w:val="24"/>
        </w:rPr>
        <w:t xml:space="preserve"> Za korišćenje </w:t>
      </w:r>
      <w:r>
        <w:rPr>
          <w:rFonts w:ascii="Times New Roman" w:hAnsi="Times New Roman" w:cs="Times New Roman"/>
          <w:b/>
          <w:sz w:val="24"/>
          <w:szCs w:val="24"/>
        </w:rPr>
        <w:t>prodajnog prostora za prodaju krupne stoke</w:t>
      </w:r>
      <w:r>
        <w:rPr>
          <w:rFonts w:ascii="Times New Roman" w:hAnsi="Times New Roman" w:cs="Times New Roman"/>
          <w:sz w:val="24"/>
          <w:szCs w:val="24"/>
        </w:rPr>
        <w:t xml:space="preserve"> za jedan radni dan, korisnici usluga plaćaju naknadu u zavisnosti od grla stoke uvedenog na pijačni prostor i to:</w:t>
      </w:r>
    </w:p>
    <w:tbl>
      <w:tblPr>
        <w:tblW w:w="10173" w:type="dxa"/>
        <w:tblLook w:val="04A0" w:firstRow="1" w:lastRow="0" w:firstColumn="1" w:lastColumn="0" w:noHBand="0" w:noVBand="1"/>
      </w:tblPr>
      <w:tblGrid>
        <w:gridCol w:w="797"/>
        <w:gridCol w:w="3280"/>
        <w:gridCol w:w="1842"/>
        <w:gridCol w:w="1417"/>
        <w:gridCol w:w="1416"/>
        <w:gridCol w:w="1421"/>
      </w:tblGrid>
      <w:tr w:rsidR="00620453">
        <w:tc>
          <w:tcPr>
            <w:tcW w:w="79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Br.</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Vrsta grla</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Jedinica mjere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Stara cijena</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Procenat povećanja cijene</w:t>
            </w:r>
          </w:p>
        </w:tc>
        <w:tc>
          <w:tcPr>
            <w:tcW w:w="1421"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Nova cijena</w:t>
            </w:r>
          </w:p>
        </w:tc>
      </w:tr>
      <w:tr w:rsidR="00620453">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1.</w:t>
            </w:r>
          </w:p>
        </w:tc>
        <w:tc>
          <w:tcPr>
            <w:tcW w:w="3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Vo</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2,50 €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3,75 €</w:t>
            </w:r>
          </w:p>
        </w:tc>
      </w:tr>
      <w:tr w:rsidR="00620453">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2.</w:t>
            </w:r>
          </w:p>
        </w:tc>
        <w:tc>
          <w:tcPr>
            <w:tcW w:w="3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Krava, mazga, кonj</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2,00 €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3,00 €</w:t>
            </w:r>
          </w:p>
        </w:tc>
      </w:tr>
      <w:tr w:rsidR="00620453">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3.</w:t>
            </w:r>
          </w:p>
        </w:tc>
        <w:tc>
          <w:tcPr>
            <w:tcW w:w="3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Tele, magare</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1,50 €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2,25 €</w:t>
            </w:r>
          </w:p>
        </w:tc>
      </w:tr>
      <w:tr w:rsidR="00620453">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4.</w:t>
            </w:r>
          </w:p>
        </w:tc>
        <w:tc>
          <w:tcPr>
            <w:tcW w:w="3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Svinje tovljenici preko 50 kg</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1,50 €</w:t>
            </w:r>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2,25 €</w:t>
            </w:r>
          </w:p>
        </w:tc>
      </w:tr>
      <w:tr w:rsidR="00620453">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5.</w:t>
            </w:r>
          </w:p>
        </w:tc>
        <w:tc>
          <w:tcPr>
            <w:tcW w:w="3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Svinje do 50 kg</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1,00 €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1,50 €</w:t>
            </w:r>
          </w:p>
        </w:tc>
      </w:tr>
      <w:tr w:rsidR="00620453">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6.</w:t>
            </w:r>
          </w:p>
        </w:tc>
        <w:tc>
          <w:tcPr>
            <w:tcW w:w="32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Ovce, koze, jagnje, jare</w:t>
            </w: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Kom.</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1,00 €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4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1,50 €</w:t>
            </w:r>
          </w:p>
        </w:tc>
      </w:tr>
    </w:tbl>
    <w:p w:rsidR="00620453" w:rsidRDefault="00620453">
      <w:pPr>
        <w:rPr>
          <w:rFonts w:ascii="Times New Roman" w:hAnsi="Times New Roman" w:cs="Times New Roman"/>
          <w:sz w:val="24"/>
          <w:szCs w:val="24"/>
        </w:rPr>
      </w:pPr>
    </w:p>
    <w:p w:rsidR="00620453" w:rsidRDefault="00FC5C3C">
      <w:pPr>
        <w:jc w:val="both"/>
        <w:rPr>
          <w:rFonts w:ascii="Times New Roman" w:hAnsi="Times New Roman" w:cs="Times New Roman"/>
          <w:sz w:val="24"/>
          <w:szCs w:val="24"/>
        </w:rPr>
      </w:pPr>
      <w:r>
        <w:rPr>
          <w:rFonts w:ascii="Times New Roman" w:hAnsi="Times New Roman" w:cs="Times New Roman"/>
          <w:b/>
          <w:sz w:val="24"/>
          <w:szCs w:val="24"/>
        </w:rPr>
        <w:t>b)</w:t>
      </w:r>
      <w:r>
        <w:rPr>
          <w:rFonts w:ascii="Times New Roman" w:hAnsi="Times New Roman" w:cs="Times New Roman"/>
          <w:sz w:val="24"/>
          <w:szCs w:val="24"/>
        </w:rPr>
        <w:t xml:space="preserve"> Naknada za </w:t>
      </w:r>
      <w:r>
        <w:rPr>
          <w:rFonts w:ascii="Times New Roman" w:hAnsi="Times New Roman" w:cs="Times New Roman"/>
          <w:b/>
          <w:sz w:val="24"/>
          <w:szCs w:val="24"/>
        </w:rPr>
        <w:t>korišćenje vage</w:t>
      </w:r>
      <w:r>
        <w:rPr>
          <w:rFonts w:ascii="Times New Roman" w:hAnsi="Times New Roman" w:cs="Times New Roman"/>
          <w:sz w:val="24"/>
          <w:szCs w:val="24"/>
        </w:rPr>
        <w:t xml:space="preserve"> za mjerenje krupne stoke iznosi 3,00 € (stara cijena je iznosila 2,00 € i uvećana je za 50 %), a za mjerenje srednje i sitne stoke 2.25 € (stara cijena je iznosila 1,50 € i uvećana je za 50 %).</w:t>
      </w:r>
    </w:p>
    <w:p w:rsidR="00620453" w:rsidRDefault="00FC5C3C">
      <w:pPr>
        <w:pStyle w:val="NoSpacing"/>
        <w:rPr>
          <w:rFonts w:ascii="Times New Roman" w:hAnsi="Times New Roman" w:cs="Times New Roman"/>
          <w:sz w:val="24"/>
          <w:szCs w:val="24"/>
        </w:rPr>
      </w:pPr>
      <w:r>
        <w:rPr>
          <w:rFonts w:ascii="Times New Roman" w:hAnsi="Times New Roman" w:cs="Times New Roman"/>
          <w:b/>
          <w:sz w:val="24"/>
          <w:szCs w:val="24"/>
        </w:rPr>
        <w:t>c)</w:t>
      </w:r>
      <w:r>
        <w:t xml:space="preserve"> </w:t>
      </w:r>
      <w:r>
        <w:rPr>
          <w:rFonts w:ascii="Times New Roman" w:hAnsi="Times New Roman" w:cs="Times New Roman"/>
          <w:sz w:val="24"/>
          <w:szCs w:val="24"/>
        </w:rPr>
        <w:t xml:space="preserve">Za ulaz u </w:t>
      </w:r>
      <w:r>
        <w:rPr>
          <w:rFonts w:ascii="Times New Roman" w:hAnsi="Times New Roman" w:cs="Times New Roman"/>
          <w:b/>
          <w:sz w:val="24"/>
          <w:szCs w:val="24"/>
        </w:rPr>
        <w:t xml:space="preserve"> Stočnu pijacu</w:t>
      </w:r>
      <w:r>
        <w:rPr>
          <w:rFonts w:ascii="Times New Roman" w:hAnsi="Times New Roman" w:cs="Times New Roman"/>
          <w:sz w:val="24"/>
          <w:szCs w:val="24"/>
        </w:rPr>
        <w:t xml:space="preserve"> korisnici usluga plaćaju naknadu zavisno od vrste i nosivosti vozila:</w:t>
      </w:r>
    </w:p>
    <w:p w:rsidR="00620453" w:rsidRDefault="00620453">
      <w:pPr>
        <w:pStyle w:val="NoSpacing"/>
        <w:rPr>
          <w:rFonts w:ascii="Times New Roman" w:hAnsi="Times New Roman" w:cs="Times New Roman"/>
          <w:sz w:val="24"/>
          <w:szCs w:val="24"/>
        </w:rPr>
      </w:pPr>
    </w:p>
    <w:p w:rsidR="00620453" w:rsidRDefault="00620453">
      <w:pPr>
        <w:pStyle w:val="NoSpacing"/>
        <w:rPr>
          <w:rFonts w:ascii="Times New Roman" w:hAnsi="Times New Roman" w:cs="Times New Roman"/>
          <w:sz w:val="24"/>
          <w:szCs w:val="24"/>
        </w:rPr>
      </w:pPr>
    </w:p>
    <w:tbl>
      <w:tblPr>
        <w:tblW w:w="9912" w:type="dxa"/>
        <w:tblLook w:val="04A0" w:firstRow="1" w:lastRow="0" w:firstColumn="1" w:lastColumn="0" w:noHBand="0" w:noVBand="1"/>
      </w:tblPr>
      <w:tblGrid>
        <w:gridCol w:w="849"/>
        <w:gridCol w:w="2556"/>
        <w:gridCol w:w="1646"/>
        <w:gridCol w:w="1618"/>
        <w:gridCol w:w="1651"/>
        <w:gridCol w:w="1592"/>
      </w:tblGrid>
      <w:tr w:rsidR="00620453">
        <w:tc>
          <w:tcPr>
            <w:tcW w:w="848"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Br.</w:t>
            </w:r>
          </w:p>
        </w:tc>
        <w:tc>
          <w:tcPr>
            <w:tcW w:w="255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Vrsta i nosivost vozila</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Jedinica mjere</w:t>
            </w:r>
          </w:p>
        </w:tc>
        <w:tc>
          <w:tcPr>
            <w:tcW w:w="1618"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Stara cijena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Procenat povećanja cijene</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Nova cijena</w:t>
            </w:r>
          </w:p>
        </w:tc>
      </w:tr>
      <w:tr w:rsidR="00620453">
        <w:trPr>
          <w:trHeight w:val="611"/>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1.</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Motokultivator i putničko vozilo</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Kom.</w:t>
            </w: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1,00 €</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1,50 €</w:t>
            </w:r>
          </w:p>
        </w:tc>
      </w:tr>
      <w:tr w:rsidR="00620453">
        <w:trPr>
          <w:trHeight w:val="407"/>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2.</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Vozilo sa prikolicom</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Kom.</w:t>
            </w: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1,50 €</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2,25 €</w:t>
            </w:r>
          </w:p>
        </w:tc>
      </w:tr>
      <w:tr w:rsidR="00620453">
        <w:trPr>
          <w:trHeight w:val="710"/>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3.</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Traktor sa prikolicom</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Kom.</w:t>
            </w: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2,00 €</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3,00 €</w:t>
            </w:r>
          </w:p>
        </w:tc>
      </w:tr>
      <w:tr w:rsidR="00620453">
        <w:trPr>
          <w:trHeight w:val="423"/>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4.</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Vozilo do 10 tona</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Kom.</w:t>
            </w: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3,00 €</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4,50 €</w:t>
            </w:r>
          </w:p>
        </w:tc>
      </w:tr>
      <w:tr w:rsidR="00620453">
        <w:trPr>
          <w:trHeight w:val="416"/>
        </w:trPr>
        <w:tc>
          <w:tcPr>
            <w:tcW w:w="8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5.</w:t>
            </w:r>
          </w:p>
        </w:tc>
        <w:tc>
          <w:tcPr>
            <w:tcW w:w="2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Vozilo preko 10 tona</w:t>
            </w:r>
          </w:p>
        </w:tc>
        <w:tc>
          <w:tcPr>
            <w:tcW w:w="16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Kom.</w:t>
            </w:r>
          </w:p>
        </w:tc>
        <w:tc>
          <w:tcPr>
            <w:tcW w:w="1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4,00 €</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5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6,00 €</w:t>
            </w:r>
          </w:p>
        </w:tc>
      </w:tr>
    </w:tbl>
    <w:p w:rsidR="00620453" w:rsidRDefault="00620453">
      <w:pPr>
        <w:pStyle w:val="NoSpacing"/>
        <w:jc w:val="center"/>
        <w:rPr>
          <w:rFonts w:ascii="Times New Roman" w:hAnsi="Times New Roman" w:cs="Times New Roman"/>
          <w:b/>
          <w:sz w:val="24"/>
          <w:szCs w:val="24"/>
        </w:rPr>
      </w:pPr>
    </w:p>
    <w:p w:rsidR="00620453" w:rsidRDefault="00FC5C3C">
      <w:pPr>
        <w:pStyle w:val="NoSpacing"/>
        <w:rPr>
          <w:rFonts w:ascii="Times New Roman" w:hAnsi="Times New Roman" w:cs="Times New Roman"/>
          <w:sz w:val="24"/>
          <w:szCs w:val="24"/>
        </w:rPr>
      </w:pPr>
      <w:r>
        <w:rPr>
          <w:rFonts w:ascii="Times New Roman" w:hAnsi="Times New Roman" w:cs="Times New Roman"/>
          <w:b/>
          <w:sz w:val="24"/>
          <w:szCs w:val="24"/>
        </w:rPr>
        <w:t>d</w:t>
      </w:r>
      <w:r>
        <w:rPr>
          <w:rFonts w:ascii="Times New Roman" w:hAnsi="Times New Roman" w:cs="Times New Roman"/>
          <w:sz w:val="24"/>
          <w:szCs w:val="24"/>
        </w:rPr>
        <w:t xml:space="preserve">) Za korišćenje </w:t>
      </w:r>
      <w:r>
        <w:rPr>
          <w:rFonts w:ascii="Times New Roman" w:hAnsi="Times New Roman" w:cs="Times New Roman"/>
          <w:b/>
          <w:sz w:val="24"/>
          <w:szCs w:val="24"/>
        </w:rPr>
        <w:t>prodajnog prostora u kojem se vrši prodaja stočne hrane</w:t>
      </w:r>
      <w:r>
        <w:rPr>
          <w:rFonts w:ascii="Times New Roman" w:hAnsi="Times New Roman" w:cs="Times New Roman"/>
          <w:sz w:val="24"/>
          <w:szCs w:val="24"/>
        </w:rPr>
        <w:t>, za jedan radni dan, korisnici usluga plaćaju naknadu zavisno od nosivosti vozila i to:</w:t>
      </w:r>
    </w:p>
    <w:p w:rsidR="00620453" w:rsidRDefault="00620453">
      <w:pPr>
        <w:rPr>
          <w:rFonts w:ascii="Times New Roman" w:hAnsi="Times New Roman" w:cs="Times New Roman"/>
          <w:sz w:val="24"/>
          <w:szCs w:val="24"/>
        </w:rPr>
      </w:pPr>
    </w:p>
    <w:tbl>
      <w:tblPr>
        <w:tblW w:w="9911" w:type="dxa"/>
        <w:tblLook w:val="04A0" w:firstRow="1" w:lastRow="0" w:firstColumn="1" w:lastColumn="0" w:noHBand="0" w:noVBand="1"/>
      </w:tblPr>
      <w:tblGrid>
        <w:gridCol w:w="848"/>
        <w:gridCol w:w="2561"/>
        <w:gridCol w:w="1648"/>
        <w:gridCol w:w="1625"/>
        <w:gridCol w:w="1625"/>
        <w:gridCol w:w="1604"/>
      </w:tblGrid>
      <w:tr w:rsidR="00620453">
        <w:tc>
          <w:tcPr>
            <w:tcW w:w="847"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Br.</w:t>
            </w:r>
          </w:p>
        </w:tc>
        <w:tc>
          <w:tcPr>
            <w:tcW w:w="2561"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Vrsta i nosivost vozila</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Jedinica mjere</w:t>
            </w:r>
          </w:p>
        </w:tc>
        <w:tc>
          <w:tcPr>
            <w:tcW w:w="162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Stara cijena</w:t>
            </w:r>
          </w:p>
        </w:tc>
        <w:tc>
          <w:tcPr>
            <w:tcW w:w="1625"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Procenat povećanja cijene</w:t>
            </w:r>
          </w:p>
        </w:tc>
        <w:tc>
          <w:tcPr>
            <w:tcW w:w="1604"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pStyle w:val="NoSpacing"/>
              <w:jc w:val="center"/>
              <w:rPr>
                <w:rFonts w:ascii="Times New Roman" w:hAnsi="Times New Roman" w:cs="Times New Roman"/>
                <w:b/>
                <w:sz w:val="24"/>
                <w:szCs w:val="24"/>
              </w:rPr>
            </w:pPr>
            <w:r>
              <w:rPr>
                <w:rFonts w:ascii="Times New Roman" w:hAnsi="Times New Roman" w:cs="Times New Roman"/>
                <w:b/>
                <w:sz w:val="24"/>
                <w:szCs w:val="24"/>
              </w:rPr>
              <w:t>Nova cijena</w:t>
            </w:r>
          </w:p>
        </w:tc>
      </w:tr>
      <w:tr w:rsidR="00620453">
        <w:trPr>
          <w:trHeight w:val="669"/>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1.</w:t>
            </w:r>
          </w:p>
        </w:tc>
        <w:tc>
          <w:tcPr>
            <w:tcW w:w="2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Putničko vozilo bez prikolice</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Kom.</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1,50 €</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2,25 €</w:t>
            </w:r>
          </w:p>
        </w:tc>
      </w:tr>
      <w:tr w:rsidR="00620453">
        <w:trPr>
          <w:trHeight w:val="977"/>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2.</w:t>
            </w:r>
          </w:p>
        </w:tc>
        <w:tc>
          <w:tcPr>
            <w:tcW w:w="2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Motokultivator i putničko vozilo sa prikolicom</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Kom.</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2,00 €</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3,00 €</w:t>
            </w:r>
          </w:p>
        </w:tc>
      </w:tr>
      <w:tr w:rsidR="00620453">
        <w:trPr>
          <w:trHeight w:val="409"/>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3.</w:t>
            </w:r>
          </w:p>
        </w:tc>
        <w:tc>
          <w:tcPr>
            <w:tcW w:w="2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Traktor</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Kom.</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3,00 €</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4,50 €</w:t>
            </w:r>
          </w:p>
        </w:tc>
      </w:tr>
      <w:tr w:rsidR="00620453">
        <w:trPr>
          <w:trHeight w:val="415"/>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lastRenderedPageBreak/>
              <w:t>4.</w:t>
            </w:r>
          </w:p>
        </w:tc>
        <w:tc>
          <w:tcPr>
            <w:tcW w:w="2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Vozilo do 10 tona</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Kom.</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4,00 €</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6,00 €</w:t>
            </w:r>
          </w:p>
        </w:tc>
      </w:tr>
      <w:tr w:rsidR="00620453">
        <w:trPr>
          <w:trHeight w:val="705"/>
        </w:trPr>
        <w:tc>
          <w:tcPr>
            <w:tcW w:w="8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5.</w:t>
            </w:r>
          </w:p>
        </w:tc>
        <w:tc>
          <w:tcPr>
            <w:tcW w:w="2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Vozilo preko 10 tona, šleper</w:t>
            </w:r>
          </w:p>
        </w:tc>
        <w:tc>
          <w:tcPr>
            <w:tcW w:w="16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Kom.</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sz w:val="24"/>
                <w:szCs w:val="24"/>
              </w:rPr>
            </w:pPr>
            <w:r>
              <w:rPr>
                <w:rFonts w:ascii="Times New Roman" w:hAnsi="Times New Roman" w:cs="Times New Roman"/>
                <w:sz w:val="24"/>
                <w:szCs w:val="24"/>
              </w:rPr>
              <w:t>8,00 €</w:t>
            </w:r>
          </w:p>
        </w:tc>
        <w:tc>
          <w:tcPr>
            <w:tcW w:w="16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center"/>
              <w:rPr>
                <w:rFonts w:ascii="Times New Roman" w:hAnsi="Times New Roman" w:cs="Times New Roman"/>
                <w:sz w:val="24"/>
                <w:szCs w:val="24"/>
              </w:rPr>
            </w:pPr>
            <w:r>
              <w:rPr>
                <w:rFonts w:ascii="Times New Roman" w:hAnsi="Times New Roman" w:cs="Times New Roman"/>
                <w:sz w:val="24"/>
                <w:szCs w:val="24"/>
              </w:rPr>
              <w:t>50,00 %</w:t>
            </w:r>
          </w:p>
        </w:tc>
        <w:tc>
          <w:tcPr>
            <w:tcW w:w="16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pStyle w:val="NoSpacing"/>
              <w:jc w:val="right"/>
              <w:rPr>
                <w:rFonts w:ascii="Times New Roman" w:hAnsi="Times New Roman" w:cs="Times New Roman"/>
                <w:b/>
                <w:bCs/>
                <w:sz w:val="24"/>
                <w:szCs w:val="24"/>
              </w:rPr>
            </w:pPr>
            <w:r>
              <w:rPr>
                <w:rFonts w:ascii="Times New Roman" w:hAnsi="Times New Roman" w:cs="Times New Roman"/>
                <w:b/>
                <w:bCs/>
                <w:sz w:val="24"/>
                <w:szCs w:val="24"/>
              </w:rPr>
              <w:t>12,00 €</w:t>
            </w:r>
          </w:p>
        </w:tc>
      </w:tr>
    </w:tbl>
    <w:p w:rsidR="00620453" w:rsidRDefault="00620453">
      <w:pPr>
        <w:rPr>
          <w:rFonts w:ascii="Times New Roman" w:hAnsi="Times New Roman" w:cs="Times New Roman"/>
          <w:sz w:val="24"/>
          <w:szCs w:val="24"/>
        </w:rPr>
      </w:pPr>
    </w:p>
    <w:p w:rsidR="00620453" w:rsidRDefault="00FC5C3C">
      <w:pPr>
        <w:rPr>
          <w:rFonts w:ascii="Times New Roman" w:hAnsi="Times New Roman" w:cs="Times New Roman"/>
          <w:sz w:val="24"/>
          <w:szCs w:val="24"/>
        </w:rPr>
      </w:pPr>
      <w:r>
        <w:rPr>
          <w:rFonts w:ascii="Times New Roman" w:hAnsi="Times New Roman" w:cs="Times New Roman"/>
          <w:sz w:val="24"/>
          <w:szCs w:val="24"/>
        </w:rPr>
        <w:t xml:space="preserve">U cijene svih komunalnih usluga održavanja </w:t>
      </w:r>
      <w:r w:rsidR="00E627BB">
        <w:rPr>
          <w:rFonts w:ascii="Times New Roman" w:hAnsi="Times New Roman" w:cs="Times New Roman"/>
          <w:sz w:val="24"/>
          <w:szCs w:val="24"/>
        </w:rPr>
        <w:t>pijaca član 8 Cjenovnika</w:t>
      </w:r>
      <w:r>
        <w:rPr>
          <w:rFonts w:ascii="Times New Roman" w:hAnsi="Times New Roman" w:cs="Times New Roman"/>
          <w:sz w:val="24"/>
          <w:szCs w:val="24"/>
        </w:rPr>
        <w:t>, uračunata je stopa PDV-a od 21%.</w:t>
      </w:r>
    </w:p>
    <w:p w:rsidR="00620453" w:rsidRDefault="00FC5C3C">
      <w:pPr>
        <w:spacing w:after="0"/>
        <w:jc w:val="center"/>
        <w:rPr>
          <w:rFonts w:ascii="Times New Roman" w:hAnsi="Times New Roman" w:cs="Times New Roman"/>
          <w:b/>
          <w:sz w:val="24"/>
          <w:szCs w:val="24"/>
        </w:rPr>
      </w:pPr>
      <w:r>
        <w:rPr>
          <w:rFonts w:ascii="Times New Roman" w:hAnsi="Times New Roman" w:cs="Times New Roman"/>
          <w:b/>
          <w:sz w:val="40"/>
          <w:szCs w:val="40"/>
        </w:rPr>
        <w:t xml:space="preserve">IV </w:t>
      </w:r>
      <w:r>
        <w:rPr>
          <w:rFonts w:ascii="Times New Roman" w:hAnsi="Times New Roman" w:cs="Times New Roman"/>
          <w:b/>
          <w:sz w:val="24"/>
          <w:szCs w:val="24"/>
        </w:rPr>
        <w:t xml:space="preserve">CJENOVNIK USLUGA ZBRINJAVANJA NAPUŠTENIH ŽIVOTINJA  </w:t>
      </w:r>
    </w:p>
    <w:p w:rsidR="00620453" w:rsidRDefault="00FC5C3C">
      <w:pPr>
        <w:jc w:val="center"/>
        <w:rPr>
          <w:rFonts w:ascii="Times New Roman" w:hAnsi="Times New Roman" w:cs="Times New Roman"/>
          <w:b/>
          <w:sz w:val="24"/>
          <w:szCs w:val="24"/>
        </w:rPr>
      </w:pPr>
      <w:r>
        <w:rPr>
          <w:rFonts w:ascii="Times New Roman" w:hAnsi="Times New Roman" w:cs="Times New Roman"/>
          <w:b/>
          <w:sz w:val="24"/>
          <w:szCs w:val="24"/>
        </w:rPr>
        <w:t>(azil za pse)</w:t>
      </w:r>
    </w:p>
    <w:p w:rsidR="00620453" w:rsidRDefault="00FC5C3C">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Član 9.</w:t>
      </w:r>
    </w:p>
    <w:p w:rsidR="00620453" w:rsidRDefault="00FC5C3C">
      <w:pPr>
        <w:rPr>
          <w:rFonts w:ascii="Times New Roman" w:hAnsi="Times New Roman" w:cs="Times New Roman"/>
          <w:sz w:val="24"/>
          <w:szCs w:val="24"/>
        </w:rPr>
      </w:pPr>
      <w:r>
        <w:rPr>
          <w:rFonts w:ascii="Times New Roman" w:hAnsi="Times New Roman" w:cs="Times New Roman"/>
          <w:sz w:val="24"/>
          <w:szCs w:val="24"/>
        </w:rPr>
        <w:t>Utvrđuje se cjenovnik usluga prikupljanja, zbrinjavanja napuštenih životinja i održavanja skloništa za njihovo  zbrinjavanje, i to:</w:t>
      </w:r>
    </w:p>
    <w:tbl>
      <w:tblPr>
        <w:tblStyle w:val="TableGrid"/>
        <w:tblW w:w="9911" w:type="dxa"/>
        <w:tblLook w:val="04A0" w:firstRow="1" w:lastRow="0" w:firstColumn="1" w:lastColumn="0" w:noHBand="0" w:noVBand="1"/>
      </w:tblPr>
      <w:tblGrid>
        <w:gridCol w:w="953"/>
        <w:gridCol w:w="4728"/>
        <w:gridCol w:w="1272"/>
        <w:gridCol w:w="1551"/>
        <w:gridCol w:w="1407"/>
      </w:tblGrid>
      <w:tr w:rsidR="00620453">
        <w:tc>
          <w:tcPr>
            <w:tcW w:w="953" w:type="dxa"/>
            <w:shd w:val="clear" w:color="auto" w:fill="auto"/>
          </w:tcPr>
          <w:p w:rsidR="00620453" w:rsidRDefault="00FC5C3C">
            <w:pPr>
              <w:pStyle w:val="NoSpacing"/>
              <w:jc w:val="center"/>
              <w:rPr>
                <w:b/>
                <w:sz w:val="24"/>
                <w:szCs w:val="24"/>
              </w:rPr>
            </w:pPr>
            <w:r>
              <w:rPr>
                <w:rFonts w:ascii="Times New Roman" w:eastAsia="Times New Roman" w:hAnsi="Times New Roman" w:cs="Times New Roman"/>
                <w:b/>
                <w:sz w:val="24"/>
                <w:szCs w:val="24"/>
              </w:rPr>
              <w:t>Br.</w:t>
            </w:r>
          </w:p>
        </w:tc>
        <w:tc>
          <w:tcPr>
            <w:tcW w:w="4728" w:type="dxa"/>
            <w:shd w:val="clear" w:color="auto" w:fill="auto"/>
          </w:tcPr>
          <w:p w:rsidR="00620453" w:rsidRDefault="00FC5C3C">
            <w:pPr>
              <w:pStyle w:val="NoSpacing"/>
              <w:jc w:val="center"/>
              <w:rPr>
                <w:b/>
                <w:sz w:val="24"/>
                <w:szCs w:val="24"/>
              </w:rPr>
            </w:pPr>
            <w:r>
              <w:rPr>
                <w:rFonts w:ascii="Times New Roman" w:eastAsia="Times New Roman" w:hAnsi="Times New Roman" w:cs="Times New Roman"/>
                <w:b/>
                <w:sz w:val="24"/>
                <w:szCs w:val="24"/>
              </w:rPr>
              <w:t>Aktivnost – vrsta usluge - normativ</w:t>
            </w:r>
          </w:p>
        </w:tc>
        <w:tc>
          <w:tcPr>
            <w:tcW w:w="1272" w:type="dxa"/>
            <w:shd w:val="clear" w:color="auto" w:fill="auto"/>
          </w:tcPr>
          <w:p w:rsidR="00620453" w:rsidRDefault="00FC5C3C">
            <w:pPr>
              <w:pStyle w:val="NoSpacing"/>
              <w:jc w:val="center"/>
              <w:rPr>
                <w:b/>
                <w:sz w:val="24"/>
                <w:szCs w:val="24"/>
              </w:rPr>
            </w:pPr>
            <w:r>
              <w:rPr>
                <w:rFonts w:ascii="Times New Roman" w:eastAsia="Times New Roman" w:hAnsi="Times New Roman" w:cs="Times New Roman"/>
                <w:b/>
                <w:sz w:val="24"/>
                <w:szCs w:val="24"/>
              </w:rPr>
              <w:t>Stara cijena</w:t>
            </w:r>
          </w:p>
          <w:p w:rsidR="00620453" w:rsidRDefault="00620453">
            <w:pPr>
              <w:pStyle w:val="NoSpacing"/>
              <w:jc w:val="center"/>
              <w:rPr>
                <w:rFonts w:ascii="Times New Roman" w:eastAsia="Times New Roman" w:hAnsi="Times New Roman" w:cs="Times New Roman"/>
                <w:b/>
                <w:sz w:val="24"/>
                <w:szCs w:val="24"/>
              </w:rPr>
            </w:pPr>
          </w:p>
        </w:tc>
        <w:tc>
          <w:tcPr>
            <w:tcW w:w="1551" w:type="dxa"/>
            <w:shd w:val="clear" w:color="auto" w:fill="auto"/>
          </w:tcPr>
          <w:p w:rsidR="00620453" w:rsidRDefault="00FC5C3C">
            <w:pPr>
              <w:pStyle w:val="NoSpacing"/>
              <w:jc w:val="center"/>
              <w:rPr>
                <w:b/>
                <w:sz w:val="24"/>
                <w:szCs w:val="24"/>
              </w:rPr>
            </w:pPr>
            <w:r>
              <w:rPr>
                <w:rFonts w:ascii="Times New Roman" w:eastAsia="Times New Roman" w:hAnsi="Times New Roman" w:cs="Times New Roman"/>
                <w:b/>
                <w:sz w:val="24"/>
                <w:szCs w:val="24"/>
              </w:rPr>
              <w:t>Procenat povećanja cijene</w:t>
            </w:r>
          </w:p>
        </w:tc>
        <w:tc>
          <w:tcPr>
            <w:tcW w:w="1407" w:type="dxa"/>
            <w:shd w:val="clear" w:color="auto" w:fill="auto"/>
          </w:tcPr>
          <w:p w:rsidR="00620453" w:rsidRDefault="00FC5C3C">
            <w:pPr>
              <w:pStyle w:val="NoSpacing"/>
              <w:jc w:val="center"/>
              <w:rPr>
                <w:b/>
                <w:sz w:val="24"/>
                <w:szCs w:val="24"/>
              </w:rPr>
            </w:pPr>
            <w:r>
              <w:rPr>
                <w:rFonts w:ascii="Times New Roman" w:eastAsia="Times New Roman" w:hAnsi="Times New Roman" w:cs="Times New Roman"/>
                <w:b/>
                <w:sz w:val="24"/>
                <w:szCs w:val="24"/>
              </w:rPr>
              <w:t>Nova cijena</w:t>
            </w:r>
          </w:p>
        </w:tc>
      </w:tr>
      <w:tr w:rsidR="00620453">
        <w:trPr>
          <w:trHeight w:val="493"/>
        </w:trPr>
        <w:tc>
          <w:tcPr>
            <w:tcW w:w="953" w:type="dxa"/>
            <w:shd w:val="clear" w:color="auto" w:fill="auto"/>
          </w:tcPr>
          <w:p w:rsidR="00620453" w:rsidRDefault="00FC5C3C">
            <w:pPr>
              <w:pStyle w:val="NoSpacing"/>
              <w:jc w:val="center"/>
              <w:rPr>
                <w:sz w:val="24"/>
                <w:szCs w:val="24"/>
              </w:rPr>
            </w:pPr>
            <w:r>
              <w:rPr>
                <w:rFonts w:ascii="Times New Roman" w:eastAsia="Times New Roman" w:hAnsi="Times New Roman" w:cs="Times New Roman"/>
                <w:sz w:val="24"/>
                <w:szCs w:val="24"/>
              </w:rPr>
              <w:t>1.</w:t>
            </w:r>
          </w:p>
        </w:tc>
        <w:tc>
          <w:tcPr>
            <w:tcW w:w="4728" w:type="dxa"/>
            <w:shd w:val="clear" w:color="auto" w:fill="auto"/>
          </w:tcPr>
          <w:p w:rsidR="00620453" w:rsidRDefault="00FC5C3C">
            <w:pPr>
              <w:pStyle w:val="NoSpacing"/>
              <w:rPr>
                <w:sz w:val="24"/>
                <w:szCs w:val="24"/>
              </w:rPr>
            </w:pPr>
            <w:r>
              <w:rPr>
                <w:rFonts w:ascii="Times New Roman" w:eastAsia="Times New Roman" w:hAnsi="Times New Roman" w:cs="Times New Roman"/>
                <w:sz w:val="24"/>
                <w:szCs w:val="24"/>
              </w:rPr>
              <w:t>Angažovanje vozila po akciji do 100 km.</w:t>
            </w:r>
          </w:p>
        </w:tc>
        <w:tc>
          <w:tcPr>
            <w:tcW w:w="1272" w:type="dxa"/>
            <w:shd w:val="clear" w:color="auto" w:fill="auto"/>
            <w:vAlign w:val="center"/>
          </w:tcPr>
          <w:p w:rsidR="00620453" w:rsidRDefault="00FC5C3C">
            <w:pPr>
              <w:pStyle w:val="NoSpacing"/>
              <w:jc w:val="right"/>
              <w:rPr>
                <w:sz w:val="24"/>
                <w:szCs w:val="24"/>
              </w:rPr>
            </w:pPr>
            <w:r>
              <w:rPr>
                <w:rFonts w:ascii="Times New Roman" w:eastAsia="Times New Roman" w:hAnsi="Times New Roman" w:cs="Times New Roman"/>
                <w:sz w:val="24"/>
                <w:szCs w:val="24"/>
              </w:rPr>
              <w:t>50,00 €</w:t>
            </w:r>
          </w:p>
        </w:tc>
        <w:tc>
          <w:tcPr>
            <w:tcW w:w="1551" w:type="dxa"/>
            <w:shd w:val="clear" w:color="auto" w:fill="auto"/>
            <w:vAlign w:val="center"/>
          </w:tcPr>
          <w:p w:rsidR="00620453" w:rsidRDefault="00FC5C3C">
            <w:pPr>
              <w:pStyle w:val="NoSpacing"/>
              <w:jc w:val="center"/>
              <w:rPr>
                <w:sz w:val="24"/>
                <w:szCs w:val="24"/>
              </w:rPr>
            </w:pPr>
            <w:r>
              <w:rPr>
                <w:rFonts w:ascii="Times New Roman" w:eastAsia="Times New Roman" w:hAnsi="Times New Roman" w:cs="Times New Roman"/>
                <w:sz w:val="24"/>
                <w:szCs w:val="24"/>
              </w:rPr>
              <w:t>30,00 %</w:t>
            </w:r>
          </w:p>
        </w:tc>
        <w:tc>
          <w:tcPr>
            <w:tcW w:w="1407" w:type="dxa"/>
            <w:shd w:val="clear" w:color="auto" w:fill="auto"/>
            <w:vAlign w:val="center"/>
          </w:tcPr>
          <w:p w:rsidR="00620453" w:rsidRDefault="00FC5C3C">
            <w:pPr>
              <w:pStyle w:val="NoSpacing"/>
              <w:jc w:val="right"/>
              <w:rPr>
                <w:b/>
                <w:bCs/>
                <w:sz w:val="24"/>
                <w:szCs w:val="24"/>
              </w:rPr>
            </w:pPr>
            <w:r>
              <w:rPr>
                <w:rFonts w:ascii="Times New Roman" w:eastAsia="Times New Roman" w:hAnsi="Times New Roman" w:cs="Times New Roman"/>
                <w:b/>
                <w:bCs/>
                <w:sz w:val="24"/>
                <w:szCs w:val="24"/>
              </w:rPr>
              <w:t>65,00 €</w:t>
            </w:r>
          </w:p>
        </w:tc>
      </w:tr>
      <w:tr w:rsidR="00620453">
        <w:trPr>
          <w:trHeight w:val="415"/>
        </w:trPr>
        <w:tc>
          <w:tcPr>
            <w:tcW w:w="953" w:type="dxa"/>
            <w:shd w:val="clear" w:color="auto" w:fill="auto"/>
          </w:tcPr>
          <w:p w:rsidR="00620453" w:rsidRDefault="00FC5C3C">
            <w:pPr>
              <w:pStyle w:val="NoSpacing"/>
              <w:jc w:val="center"/>
              <w:rPr>
                <w:sz w:val="24"/>
                <w:szCs w:val="24"/>
              </w:rPr>
            </w:pPr>
            <w:r>
              <w:rPr>
                <w:rFonts w:ascii="Times New Roman" w:eastAsia="Times New Roman" w:hAnsi="Times New Roman" w:cs="Times New Roman"/>
                <w:sz w:val="24"/>
                <w:szCs w:val="24"/>
              </w:rPr>
              <w:t>1а.</w:t>
            </w:r>
          </w:p>
        </w:tc>
        <w:tc>
          <w:tcPr>
            <w:tcW w:w="4728" w:type="dxa"/>
            <w:shd w:val="clear" w:color="auto" w:fill="auto"/>
          </w:tcPr>
          <w:p w:rsidR="00620453" w:rsidRDefault="00FC5C3C">
            <w:pPr>
              <w:pStyle w:val="NoSpacing"/>
              <w:rPr>
                <w:sz w:val="24"/>
                <w:szCs w:val="24"/>
              </w:rPr>
            </w:pPr>
            <w:r>
              <w:rPr>
                <w:rFonts w:ascii="Times New Roman" w:eastAsia="Times New Roman" w:hAnsi="Times New Roman" w:cs="Times New Roman"/>
                <w:sz w:val="24"/>
                <w:szCs w:val="24"/>
              </w:rPr>
              <w:t>Angažovanje vozila preko 100 km - za svaki naredni km.</w:t>
            </w:r>
          </w:p>
        </w:tc>
        <w:tc>
          <w:tcPr>
            <w:tcW w:w="1272" w:type="dxa"/>
            <w:shd w:val="clear" w:color="auto" w:fill="auto"/>
            <w:vAlign w:val="center"/>
          </w:tcPr>
          <w:p w:rsidR="00620453" w:rsidRDefault="00FC5C3C">
            <w:pPr>
              <w:pStyle w:val="NoSpacing"/>
              <w:jc w:val="right"/>
              <w:rPr>
                <w:sz w:val="24"/>
                <w:szCs w:val="24"/>
              </w:rPr>
            </w:pPr>
            <w:r>
              <w:rPr>
                <w:rFonts w:ascii="Times New Roman" w:eastAsia="Times New Roman" w:hAnsi="Times New Roman" w:cs="Times New Roman"/>
                <w:sz w:val="24"/>
                <w:szCs w:val="24"/>
              </w:rPr>
              <w:t>0,35 €/ km</w:t>
            </w:r>
          </w:p>
        </w:tc>
        <w:tc>
          <w:tcPr>
            <w:tcW w:w="1551" w:type="dxa"/>
            <w:shd w:val="clear" w:color="auto" w:fill="auto"/>
            <w:vAlign w:val="center"/>
          </w:tcPr>
          <w:p w:rsidR="00620453" w:rsidRDefault="00FC5C3C">
            <w:pPr>
              <w:pStyle w:val="NoSpacing"/>
              <w:jc w:val="center"/>
              <w:rPr>
                <w:sz w:val="24"/>
                <w:szCs w:val="24"/>
              </w:rPr>
            </w:pPr>
            <w:r>
              <w:rPr>
                <w:rFonts w:ascii="Times New Roman" w:eastAsia="Times New Roman" w:hAnsi="Times New Roman" w:cs="Times New Roman"/>
                <w:sz w:val="24"/>
                <w:szCs w:val="24"/>
              </w:rPr>
              <w:t>30,00 %</w:t>
            </w:r>
          </w:p>
        </w:tc>
        <w:tc>
          <w:tcPr>
            <w:tcW w:w="1407" w:type="dxa"/>
            <w:shd w:val="clear" w:color="auto" w:fill="auto"/>
            <w:vAlign w:val="center"/>
          </w:tcPr>
          <w:p w:rsidR="00620453" w:rsidRDefault="00FC5C3C">
            <w:pPr>
              <w:pStyle w:val="NoSpacing"/>
              <w:jc w:val="right"/>
              <w:rPr>
                <w:b/>
                <w:bCs/>
                <w:sz w:val="24"/>
                <w:szCs w:val="24"/>
              </w:rPr>
            </w:pPr>
            <w:r>
              <w:rPr>
                <w:rFonts w:ascii="Times New Roman" w:eastAsia="Times New Roman" w:hAnsi="Times New Roman" w:cs="Times New Roman"/>
                <w:b/>
                <w:bCs/>
                <w:sz w:val="24"/>
                <w:szCs w:val="24"/>
              </w:rPr>
              <w:t>0,46 €/km</w:t>
            </w:r>
          </w:p>
        </w:tc>
      </w:tr>
      <w:tr w:rsidR="00620453">
        <w:tc>
          <w:tcPr>
            <w:tcW w:w="953" w:type="dxa"/>
            <w:shd w:val="clear" w:color="auto" w:fill="auto"/>
          </w:tcPr>
          <w:p w:rsidR="00620453" w:rsidRDefault="00FC5C3C">
            <w:pPr>
              <w:pStyle w:val="NoSpacing"/>
              <w:jc w:val="center"/>
              <w:rPr>
                <w:sz w:val="24"/>
                <w:szCs w:val="24"/>
              </w:rPr>
            </w:pPr>
            <w:r>
              <w:rPr>
                <w:rFonts w:ascii="Times New Roman" w:eastAsia="Times New Roman" w:hAnsi="Times New Roman" w:cs="Times New Roman"/>
                <w:sz w:val="24"/>
                <w:szCs w:val="24"/>
              </w:rPr>
              <w:t>2.</w:t>
            </w:r>
          </w:p>
        </w:tc>
        <w:tc>
          <w:tcPr>
            <w:tcW w:w="4728" w:type="dxa"/>
            <w:shd w:val="clear" w:color="auto" w:fill="auto"/>
          </w:tcPr>
          <w:p w:rsidR="00620453" w:rsidRDefault="00FC5C3C">
            <w:pPr>
              <w:pStyle w:val="NoSpacing"/>
              <w:rPr>
                <w:sz w:val="24"/>
                <w:szCs w:val="24"/>
              </w:rPr>
            </w:pPr>
            <w:r>
              <w:rPr>
                <w:rFonts w:ascii="Times New Roman" w:eastAsia="Times New Roman" w:hAnsi="Times New Roman" w:cs="Times New Roman"/>
                <w:sz w:val="24"/>
                <w:szCs w:val="24"/>
              </w:rPr>
              <w:t>Angažovanje radne snage – poslovođa – cijena po času rada.</w:t>
            </w:r>
          </w:p>
        </w:tc>
        <w:tc>
          <w:tcPr>
            <w:tcW w:w="1272" w:type="dxa"/>
            <w:shd w:val="clear" w:color="auto" w:fill="auto"/>
            <w:vAlign w:val="center"/>
          </w:tcPr>
          <w:p w:rsidR="00620453" w:rsidRDefault="00FC5C3C">
            <w:pPr>
              <w:pStyle w:val="NoSpacing"/>
              <w:jc w:val="right"/>
              <w:rPr>
                <w:sz w:val="24"/>
                <w:szCs w:val="24"/>
              </w:rPr>
            </w:pPr>
            <w:r>
              <w:rPr>
                <w:rFonts w:ascii="Times New Roman" w:eastAsia="Times New Roman" w:hAnsi="Times New Roman" w:cs="Times New Roman"/>
                <w:sz w:val="24"/>
                <w:szCs w:val="24"/>
              </w:rPr>
              <w:t>6,00 €/h</w:t>
            </w:r>
          </w:p>
        </w:tc>
        <w:tc>
          <w:tcPr>
            <w:tcW w:w="1551" w:type="dxa"/>
            <w:shd w:val="clear" w:color="auto" w:fill="auto"/>
            <w:vAlign w:val="center"/>
          </w:tcPr>
          <w:p w:rsidR="00620453" w:rsidRDefault="00FC5C3C">
            <w:pPr>
              <w:pStyle w:val="NoSpacing"/>
              <w:jc w:val="center"/>
              <w:rPr>
                <w:sz w:val="24"/>
                <w:szCs w:val="24"/>
              </w:rPr>
            </w:pPr>
            <w:r>
              <w:rPr>
                <w:rFonts w:ascii="Times New Roman" w:eastAsia="Times New Roman" w:hAnsi="Times New Roman" w:cs="Times New Roman"/>
                <w:sz w:val="24"/>
                <w:szCs w:val="24"/>
              </w:rPr>
              <w:t>30,00 %</w:t>
            </w:r>
          </w:p>
        </w:tc>
        <w:tc>
          <w:tcPr>
            <w:tcW w:w="1407" w:type="dxa"/>
            <w:shd w:val="clear" w:color="auto" w:fill="auto"/>
            <w:vAlign w:val="center"/>
          </w:tcPr>
          <w:p w:rsidR="00620453" w:rsidRDefault="00FC5C3C">
            <w:pPr>
              <w:pStyle w:val="NoSpacing"/>
              <w:jc w:val="right"/>
              <w:rPr>
                <w:b/>
                <w:bCs/>
                <w:sz w:val="24"/>
                <w:szCs w:val="24"/>
              </w:rPr>
            </w:pPr>
            <w:r>
              <w:rPr>
                <w:rFonts w:ascii="Times New Roman" w:eastAsia="Times New Roman" w:hAnsi="Times New Roman" w:cs="Times New Roman"/>
                <w:b/>
                <w:bCs/>
                <w:sz w:val="24"/>
                <w:szCs w:val="24"/>
              </w:rPr>
              <w:t>7,80 €/h</w:t>
            </w:r>
          </w:p>
        </w:tc>
      </w:tr>
      <w:tr w:rsidR="00620453">
        <w:tc>
          <w:tcPr>
            <w:tcW w:w="953" w:type="dxa"/>
            <w:shd w:val="clear" w:color="auto" w:fill="auto"/>
          </w:tcPr>
          <w:p w:rsidR="00620453" w:rsidRDefault="00FC5C3C">
            <w:pPr>
              <w:pStyle w:val="NoSpacing"/>
              <w:jc w:val="center"/>
              <w:rPr>
                <w:sz w:val="24"/>
                <w:szCs w:val="24"/>
              </w:rPr>
            </w:pPr>
            <w:r>
              <w:rPr>
                <w:rFonts w:ascii="Times New Roman" w:eastAsia="Times New Roman" w:hAnsi="Times New Roman" w:cs="Times New Roman"/>
                <w:sz w:val="24"/>
                <w:szCs w:val="24"/>
              </w:rPr>
              <w:t>3.</w:t>
            </w:r>
          </w:p>
        </w:tc>
        <w:tc>
          <w:tcPr>
            <w:tcW w:w="4728" w:type="dxa"/>
            <w:shd w:val="clear" w:color="auto" w:fill="auto"/>
          </w:tcPr>
          <w:p w:rsidR="00620453" w:rsidRDefault="00FC5C3C">
            <w:pPr>
              <w:pStyle w:val="NoSpacing"/>
              <w:rPr>
                <w:sz w:val="24"/>
                <w:szCs w:val="24"/>
              </w:rPr>
            </w:pPr>
            <w:r>
              <w:rPr>
                <w:rFonts w:ascii="Times New Roman" w:eastAsia="Times New Roman" w:hAnsi="Times New Roman" w:cs="Times New Roman"/>
                <w:sz w:val="24"/>
                <w:szCs w:val="24"/>
              </w:rPr>
              <w:t>Angažovanje radne snage – radnik - cijena po času rada.</w:t>
            </w:r>
          </w:p>
        </w:tc>
        <w:tc>
          <w:tcPr>
            <w:tcW w:w="1272" w:type="dxa"/>
            <w:shd w:val="clear" w:color="auto" w:fill="auto"/>
            <w:vAlign w:val="center"/>
          </w:tcPr>
          <w:p w:rsidR="00620453" w:rsidRDefault="00FC5C3C">
            <w:pPr>
              <w:pStyle w:val="NoSpacing"/>
              <w:jc w:val="right"/>
              <w:rPr>
                <w:sz w:val="24"/>
                <w:szCs w:val="24"/>
              </w:rPr>
            </w:pPr>
            <w:r>
              <w:rPr>
                <w:rFonts w:ascii="Times New Roman" w:eastAsia="Times New Roman" w:hAnsi="Times New Roman" w:cs="Times New Roman"/>
                <w:sz w:val="24"/>
                <w:szCs w:val="24"/>
              </w:rPr>
              <w:t>4,00 €/h</w:t>
            </w:r>
          </w:p>
        </w:tc>
        <w:tc>
          <w:tcPr>
            <w:tcW w:w="1551" w:type="dxa"/>
            <w:shd w:val="clear" w:color="auto" w:fill="auto"/>
            <w:vAlign w:val="center"/>
          </w:tcPr>
          <w:p w:rsidR="00620453" w:rsidRDefault="00FC5C3C">
            <w:pPr>
              <w:pStyle w:val="NoSpacing"/>
              <w:jc w:val="center"/>
              <w:rPr>
                <w:sz w:val="24"/>
                <w:szCs w:val="24"/>
              </w:rPr>
            </w:pPr>
            <w:r>
              <w:rPr>
                <w:rFonts w:ascii="Times New Roman" w:eastAsia="Times New Roman" w:hAnsi="Times New Roman" w:cs="Times New Roman"/>
                <w:sz w:val="24"/>
                <w:szCs w:val="24"/>
              </w:rPr>
              <w:t>30,00 %</w:t>
            </w:r>
          </w:p>
        </w:tc>
        <w:tc>
          <w:tcPr>
            <w:tcW w:w="1407" w:type="dxa"/>
            <w:shd w:val="clear" w:color="auto" w:fill="auto"/>
            <w:vAlign w:val="center"/>
          </w:tcPr>
          <w:p w:rsidR="00620453" w:rsidRDefault="00FC5C3C">
            <w:pPr>
              <w:pStyle w:val="NoSpacing"/>
              <w:jc w:val="right"/>
              <w:rPr>
                <w:b/>
                <w:bCs/>
                <w:sz w:val="24"/>
                <w:szCs w:val="24"/>
              </w:rPr>
            </w:pPr>
            <w:r>
              <w:rPr>
                <w:rFonts w:ascii="Times New Roman" w:eastAsia="Times New Roman" w:hAnsi="Times New Roman" w:cs="Times New Roman"/>
                <w:b/>
                <w:bCs/>
                <w:sz w:val="24"/>
                <w:szCs w:val="24"/>
              </w:rPr>
              <w:t>5,20 €/h</w:t>
            </w:r>
          </w:p>
        </w:tc>
      </w:tr>
      <w:tr w:rsidR="00620453">
        <w:trPr>
          <w:trHeight w:val="429"/>
        </w:trPr>
        <w:tc>
          <w:tcPr>
            <w:tcW w:w="953" w:type="dxa"/>
            <w:shd w:val="clear" w:color="auto" w:fill="auto"/>
          </w:tcPr>
          <w:p w:rsidR="00620453" w:rsidRDefault="00FC5C3C">
            <w:pPr>
              <w:pStyle w:val="NoSpacing"/>
              <w:jc w:val="center"/>
              <w:rPr>
                <w:sz w:val="24"/>
                <w:szCs w:val="24"/>
              </w:rPr>
            </w:pPr>
            <w:r>
              <w:rPr>
                <w:rFonts w:ascii="Times New Roman" w:eastAsia="Times New Roman" w:hAnsi="Times New Roman" w:cs="Times New Roman"/>
                <w:sz w:val="24"/>
                <w:szCs w:val="24"/>
              </w:rPr>
              <w:t>4.</w:t>
            </w:r>
          </w:p>
        </w:tc>
        <w:tc>
          <w:tcPr>
            <w:tcW w:w="4728" w:type="dxa"/>
            <w:shd w:val="clear" w:color="auto" w:fill="auto"/>
          </w:tcPr>
          <w:p w:rsidR="00620453" w:rsidRDefault="00FC5C3C">
            <w:pPr>
              <w:pStyle w:val="NoSpacing"/>
              <w:rPr>
                <w:sz w:val="24"/>
                <w:szCs w:val="24"/>
              </w:rPr>
            </w:pPr>
            <w:r>
              <w:rPr>
                <w:rFonts w:ascii="Times New Roman" w:eastAsia="Times New Roman" w:hAnsi="Times New Roman" w:cs="Times New Roman"/>
                <w:sz w:val="24"/>
                <w:szCs w:val="24"/>
              </w:rPr>
              <w:t>Dezinfekcija vozila i opreme po akciji.</w:t>
            </w:r>
          </w:p>
        </w:tc>
        <w:tc>
          <w:tcPr>
            <w:tcW w:w="1272" w:type="dxa"/>
            <w:shd w:val="clear" w:color="auto" w:fill="auto"/>
            <w:vAlign w:val="center"/>
          </w:tcPr>
          <w:p w:rsidR="00620453" w:rsidRDefault="00FC5C3C">
            <w:pPr>
              <w:pStyle w:val="NoSpacing"/>
              <w:jc w:val="right"/>
              <w:rPr>
                <w:sz w:val="24"/>
                <w:szCs w:val="24"/>
              </w:rPr>
            </w:pPr>
            <w:r>
              <w:rPr>
                <w:rFonts w:ascii="Times New Roman" w:eastAsia="Times New Roman" w:hAnsi="Times New Roman" w:cs="Times New Roman"/>
                <w:sz w:val="24"/>
                <w:szCs w:val="24"/>
              </w:rPr>
              <w:t>20,00 €</w:t>
            </w:r>
          </w:p>
        </w:tc>
        <w:tc>
          <w:tcPr>
            <w:tcW w:w="1551" w:type="dxa"/>
            <w:shd w:val="clear" w:color="auto" w:fill="auto"/>
            <w:vAlign w:val="center"/>
          </w:tcPr>
          <w:p w:rsidR="00620453" w:rsidRDefault="00FC5C3C">
            <w:pPr>
              <w:pStyle w:val="NoSpacing"/>
              <w:jc w:val="center"/>
              <w:rPr>
                <w:sz w:val="24"/>
                <w:szCs w:val="24"/>
              </w:rPr>
            </w:pPr>
            <w:r>
              <w:rPr>
                <w:rFonts w:ascii="Times New Roman" w:eastAsia="Times New Roman" w:hAnsi="Times New Roman" w:cs="Times New Roman"/>
                <w:sz w:val="24"/>
                <w:szCs w:val="24"/>
              </w:rPr>
              <w:t>30,00 %</w:t>
            </w:r>
          </w:p>
        </w:tc>
        <w:tc>
          <w:tcPr>
            <w:tcW w:w="1407" w:type="dxa"/>
            <w:shd w:val="clear" w:color="auto" w:fill="auto"/>
            <w:vAlign w:val="center"/>
          </w:tcPr>
          <w:p w:rsidR="00620453" w:rsidRDefault="00FC5C3C">
            <w:pPr>
              <w:pStyle w:val="NoSpacing"/>
              <w:jc w:val="right"/>
              <w:rPr>
                <w:b/>
                <w:bCs/>
                <w:sz w:val="24"/>
                <w:szCs w:val="24"/>
              </w:rPr>
            </w:pPr>
            <w:r>
              <w:rPr>
                <w:rFonts w:ascii="Times New Roman" w:eastAsia="Times New Roman" w:hAnsi="Times New Roman" w:cs="Times New Roman"/>
                <w:b/>
                <w:bCs/>
                <w:sz w:val="24"/>
                <w:szCs w:val="24"/>
              </w:rPr>
              <w:t>26,00 €</w:t>
            </w:r>
          </w:p>
        </w:tc>
      </w:tr>
      <w:tr w:rsidR="00620453">
        <w:trPr>
          <w:trHeight w:val="421"/>
        </w:trPr>
        <w:tc>
          <w:tcPr>
            <w:tcW w:w="953" w:type="dxa"/>
            <w:shd w:val="clear" w:color="auto" w:fill="auto"/>
          </w:tcPr>
          <w:p w:rsidR="00620453" w:rsidRDefault="00FC5C3C">
            <w:pPr>
              <w:pStyle w:val="NoSpacing"/>
              <w:jc w:val="center"/>
              <w:rPr>
                <w:sz w:val="24"/>
                <w:szCs w:val="24"/>
              </w:rPr>
            </w:pPr>
            <w:r>
              <w:rPr>
                <w:rFonts w:ascii="Times New Roman" w:eastAsia="Times New Roman" w:hAnsi="Times New Roman" w:cs="Times New Roman"/>
                <w:sz w:val="24"/>
                <w:szCs w:val="24"/>
              </w:rPr>
              <w:t>5.</w:t>
            </w:r>
          </w:p>
        </w:tc>
        <w:tc>
          <w:tcPr>
            <w:tcW w:w="4728" w:type="dxa"/>
            <w:shd w:val="clear" w:color="auto" w:fill="auto"/>
          </w:tcPr>
          <w:p w:rsidR="00620453" w:rsidRDefault="00FC5C3C">
            <w:pPr>
              <w:pStyle w:val="NoSpacing"/>
              <w:rPr>
                <w:sz w:val="24"/>
                <w:szCs w:val="24"/>
              </w:rPr>
            </w:pPr>
            <w:r>
              <w:rPr>
                <w:rFonts w:ascii="Times New Roman" w:eastAsia="Times New Roman" w:hAnsi="Times New Roman" w:cs="Times New Roman"/>
                <w:sz w:val="24"/>
                <w:szCs w:val="24"/>
              </w:rPr>
              <w:t>Sterilizacija ženki – cijena po jedinki.</w:t>
            </w:r>
          </w:p>
        </w:tc>
        <w:tc>
          <w:tcPr>
            <w:tcW w:w="1272" w:type="dxa"/>
            <w:shd w:val="clear" w:color="auto" w:fill="auto"/>
            <w:vAlign w:val="center"/>
          </w:tcPr>
          <w:p w:rsidR="00620453" w:rsidRDefault="00FC5C3C">
            <w:pPr>
              <w:pStyle w:val="NoSpacing"/>
              <w:jc w:val="right"/>
              <w:rPr>
                <w:sz w:val="24"/>
                <w:szCs w:val="24"/>
              </w:rPr>
            </w:pPr>
            <w:r>
              <w:rPr>
                <w:rFonts w:ascii="Times New Roman" w:eastAsia="Times New Roman" w:hAnsi="Times New Roman" w:cs="Times New Roman"/>
                <w:sz w:val="24"/>
                <w:szCs w:val="24"/>
              </w:rPr>
              <w:t>27,00 €</w:t>
            </w:r>
          </w:p>
        </w:tc>
        <w:tc>
          <w:tcPr>
            <w:tcW w:w="1551" w:type="dxa"/>
            <w:shd w:val="clear" w:color="auto" w:fill="auto"/>
            <w:vAlign w:val="center"/>
          </w:tcPr>
          <w:p w:rsidR="00620453" w:rsidRDefault="00FC5C3C">
            <w:pPr>
              <w:pStyle w:val="NoSpacing"/>
              <w:jc w:val="center"/>
              <w:rPr>
                <w:sz w:val="24"/>
                <w:szCs w:val="24"/>
              </w:rPr>
            </w:pPr>
            <w:r>
              <w:rPr>
                <w:rFonts w:ascii="Times New Roman" w:eastAsia="Times New Roman" w:hAnsi="Times New Roman" w:cs="Times New Roman"/>
                <w:sz w:val="24"/>
                <w:szCs w:val="24"/>
              </w:rPr>
              <w:t>30,00 %</w:t>
            </w:r>
          </w:p>
        </w:tc>
        <w:tc>
          <w:tcPr>
            <w:tcW w:w="1407" w:type="dxa"/>
            <w:shd w:val="clear" w:color="auto" w:fill="auto"/>
            <w:vAlign w:val="center"/>
          </w:tcPr>
          <w:p w:rsidR="00620453" w:rsidRDefault="00FC5C3C">
            <w:pPr>
              <w:pStyle w:val="NoSpacing"/>
              <w:jc w:val="right"/>
              <w:rPr>
                <w:b/>
                <w:bCs/>
                <w:sz w:val="24"/>
                <w:szCs w:val="24"/>
              </w:rPr>
            </w:pPr>
            <w:r>
              <w:rPr>
                <w:rFonts w:ascii="Times New Roman" w:eastAsia="Times New Roman" w:hAnsi="Times New Roman" w:cs="Times New Roman"/>
                <w:b/>
                <w:bCs/>
                <w:sz w:val="24"/>
                <w:szCs w:val="24"/>
              </w:rPr>
              <w:t>35,10 €</w:t>
            </w:r>
          </w:p>
        </w:tc>
      </w:tr>
      <w:tr w:rsidR="00620453">
        <w:trPr>
          <w:trHeight w:val="399"/>
        </w:trPr>
        <w:tc>
          <w:tcPr>
            <w:tcW w:w="953" w:type="dxa"/>
            <w:shd w:val="clear" w:color="auto" w:fill="auto"/>
          </w:tcPr>
          <w:p w:rsidR="00620453" w:rsidRDefault="00FC5C3C">
            <w:pPr>
              <w:pStyle w:val="NoSpacing"/>
              <w:jc w:val="center"/>
              <w:rPr>
                <w:sz w:val="24"/>
                <w:szCs w:val="24"/>
              </w:rPr>
            </w:pPr>
            <w:r>
              <w:rPr>
                <w:rFonts w:ascii="Times New Roman" w:eastAsia="Times New Roman" w:hAnsi="Times New Roman" w:cs="Times New Roman"/>
                <w:sz w:val="24"/>
                <w:szCs w:val="24"/>
              </w:rPr>
              <w:t>6.</w:t>
            </w:r>
          </w:p>
        </w:tc>
        <w:tc>
          <w:tcPr>
            <w:tcW w:w="4728" w:type="dxa"/>
            <w:shd w:val="clear" w:color="auto" w:fill="auto"/>
          </w:tcPr>
          <w:p w:rsidR="00620453" w:rsidRDefault="00FC5C3C">
            <w:pPr>
              <w:pStyle w:val="NoSpacing"/>
              <w:rPr>
                <w:sz w:val="24"/>
                <w:szCs w:val="24"/>
              </w:rPr>
            </w:pPr>
            <w:r>
              <w:rPr>
                <w:rFonts w:ascii="Times New Roman" w:eastAsia="Times New Roman" w:hAnsi="Times New Roman" w:cs="Times New Roman"/>
                <w:sz w:val="24"/>
                <w:szCs w:val="24"/>
              </w:rPr>
              <w:t>Kastracija  mužjaka – cijena po jedinki.</w:t>
            </w:r>
          </w:p>
        </w:tc>
        <w:tc>
          <w:tcPr>
            <w:tcW w:w="1272" w:type="dxa"/>
            <w:shd w:val="clear" w:color="auto" w:fill="auto"/>
            <w:vAlign w:val="center"/>
          </w:tcPr>
          <w:p w:rsidR="00620453" w:rsidRDefault="00FC5C3C">
            <w:pPr>
              <w:pStyle w:val="NoSpacing"/>
              <w:jc w:val="right"/>
              <w:rPr>
                <w:sz w:val="24"/>
                <w:szCs w:val="24"/>
              </w:rPr>
            </w:pPr>
            <w:r>
              <w:rPr>
                <w:rFonts w:ascii="Times New Roman" w:eastAsia="Times New Roman" w:hAnsi="Times New Roman" w:cs="Times New Roman"/>
                <w:sz w:val="24"/>
                <w:szCs w:val="24"/>
              </w:rPr>
              <w:t>14,00 €</w:t>
            </w:r>
          </w:p>
        </w:tc>
        <w:tc>
          <w:tcPr>
            <w:tcW w:w="1551" w:type="dxa"/>
            <w:shd w:val="clear" w:color="auto" w:fill="auto"/>
            <w:vAlign w:val="center"/>
          </w:tcPr>
          <w:p w:rsidR="00620453" w:rsidRDefault="00FC5C3C">
            <w:pPr>
              <w:pStyle w:val="NoSpacing"/>
              <w:jc w:val="center"/>
              <w:rPr>
                <w:sz w:val="24"/>
                <w:szCs w:val="24"/>
              </w:rPr>
            </w:pPr>
            <w:r>
              <w:rPr>
                <w:rFonts w:ascii="Times New Roman" w:eastAsia="Times New Roman" w:hAnsi="Times New Roman" w:cs="Times New Roman"/>
                <w:sz w:val="24"/>
                <w:szCs w:val="24"/>
              </w:rPr>
              <w:t>30,00 %</w:t>
            </w:r>
          </w:p>
        </w:tc>
        <w:tc>
          <w:tcPr>
            <w:tcW w:w="1407" w:type="dxa"/>
            <w:shd w:val="clear" w:color="auto" w:fill="auto"/>
            <w:vAlign w:val="center"/>
          </w:tcPr>
          <w:p w:rsidR="00620453" w:rsidRDefault="00FC5C3C">
            <w:pPr>
              <w:pStyle w:val="NoSpacing"/>
              <w:jc w:val="right"/>
              <w:rPr>
                <w:b/>
                <w:bCs/>
                <w:sz w:val="24"/>
                <w:szCs w:val="24"/>
              </w:rPr>
            </w:pPr>
            <w:r>
              <w:rPr>
                <w:rFonts w:ascii="Times New Roman" w:eastAsia="Times New Roman" w:hAnsi="Times New Roman" w:cs="Times New Roman"/>
                <w:b/>
                <w:bCs/>
                <w:sz w:val="24"/>
                <w:szCs w:val="24"/>
              </w:rPr>
              <w:t>18,20 €</w:t>
            </w:r>
          </w:p>
        </w:tc>
      </w:tr>
      <w:tr w:rsidR="00620453">
        <w:tc>
          <w:tcPr>
            <w:tcW w:w="953" w:type="dxa"/>
            <w:shd w:val="clear" w:color="auto" w:fill="auto"/>
          </w:tcPr>
          <w:p w:rsidR="00620453" w:rsidRDefault="00FC5C3C">
            <w:pPr>
              <w:pStyle w:val="NoSpacing"/>
              <w:jc w:val="center"/>
              <w:rPr>
                <w:sz w:val="24"/>
                <w:szCs w:val="24"/>
              </w:rPr>
            </w:pPr>
            <w:r>
              <w:rPr>
                <w:rFonts w:ascii="Times New Roman" w:eastAsia="Times New Roman" w:hAnsi="Times New Roman" w:cs="Times New Roman"/>
                <w:sz w:val="24"/>
                <w:szCs w:val="24"/>
              </w:rPr>
              <w:t>7.</w:t>
            </w:r>
          </w:p>
        </w:tc>
        <w:tc>
          <w:tcPr>
            <w:tcW w:w="4728" w:type="dxa"/>
            <w:shd w:val="clear" w:color="auto" w:fill="auto"/>
          </w:tcPr>
          <w:p w:rsidR="00620453" w:rsidRDefault="00FC5C3C">
            <w:pPr>
              <w:pStyle w:val="NoSpacing"/>
              <w:rPr>
                <w:sz w:val="24"/>
                <w:szCs w:val="24"/>
              </w:rPr>
            </w:pPr>
            <w:r>
              <w:rPr>
                <w:rFonts w:ascii="Times New Roman" w:eastAsia="Times New Roman" w:hAnsi="Times New Roman" w:cs="Times New Roman"/>
                <w:sz w:val="24"/>
                <w:szCs w:val="24"/>
              </w:rPr>
              <w:t>Troškovi smještaja psa na dnevno čuvanje sa ishranom po zahtjevu vlasnika – cijena po jedinki.</w:t>
            </w:r>
          </w:p>
        </w:tc>
        <w:tc>
          <w:tcPr>
            <w:tcW w:w="1272" w:type="dxa"/>
            <w:shd w:val="clear" w:color="auto" w:fill="auto"/>
            <w:vAlign w:val="center"/>
          </w:tcPr>
          <w:p w:rsidR="00620453" w:rsidRDefault="00FC5C3C">
            <w:pPr>
              <w:pStyle w:val="NoSpacing"/>
              <w:jc w:val="right"/>
              <w:rPr>
                <w:sz w:val="24"/>
                <w:szCs w:val="24"/>
              </w:rPr>
            </w:pPr>
            <w:r>
              <w:rPr>
                <w:rFonts w:ascii="Times New Roman" w:eastAsia="Times New Roman" w:hAnsi="Times New Roman" w:cs="Times New Roman"/>
                <w:sz w:val="24"/>
                <w:szCs w:val="24"/>
              </w:rPr>
              <w:t>20,00 €</w:t>
            </w:r>
          </w:p>
        </w:tc>
        <w:tc>
          <w:tcPr>
            <w:tcW w:w="1551" w:type="dxa"/>
            <w:shd w:val="clear" w:color="auto" w:fill="auto"/>
            <w:vAlign w:val="center"/>
          </w:tcPr>
          <w:p w:rsidR="00620453" w:rsidRDefault="00FC5C3C">
            <w:pPr>
              <w:pStyle w:val="NoSpacing"/>
              <w:jc w:val="center"/>
              <w:rPr>
                <w:sz w:val="24"/>
                <w:szCs w:val="24"/>
              </w:rPr>
            </w:pPr>
            <w:r>
              <w:rPr>
                <w:rFonts w:ascii="Times New Roman" w:eastAsia="Times New Roman" w:hAnsi="Times New Roman" w:cs="Times New Roman"/>
                <w:sz w:val="24"/>
                <w:szCs w:val="24"/>
              </w:rPr>
              <w:t>30,00 %</w:t>
            </w:r>
          </w:p>
        </w:tc>
        <w:tc>
          <w:tcPr>
            <w:tcW w:w="1407" w:type="dxa"/>
            <w:shd w:val="clear" w:color="auto" w:fill="auto"/>
            <w:vAlign w:val="center"/>
          </w:tcPr>
          <w:p w:rsidR="00620453" w:rsidRDefault="00FC5C3C">
            <w:pPr>
              <w:pStyle w:val="NoSpacing"/>
              <w:jc w:val="right"/>
              <w:rPr>
                <w:b/>
                <w:bCs/>
                <w:sz w:val="24"/>
                <w:szCs w:val="24"/>
              </w:rPr>
            </w:pPr>
            <w:r>
              <w:rPr>
                <w:rFonts w:ascii="Times New Roman" w:eastAsia="Times New Roman" w:hAnsi="Times New Roman" w:cs="Times New Roman"/>
                <w:b/>
                <w:bCs/>
                <w:sz w:val="24"/>
                <w:szCs w:val="24"/>
              </w:rPr>
              <w:t>26,00 €</w:t>
            </w:r>
          </w:p>
        </w:tc>
      </w:tr>
      <w:tr w:rsidR="00620453">
        <w:tc>
          <w:tcPr>
            <w:tcW w:w="953" w:type="dxa"/>
            <w:shd w:val="clear" w:color="auto" w:fill="auto"/>
          </w:tcPr>
          <w:p w:rsidR="00620453" w:rsidRDefault="00FC5C3C">
            <w:pPr>
              <w:pStyle w:val="NoSpacing"/>
              <w:jc w:val="center"/>
              <w:rPr>
                <w:sz w:val="24"/>
                <w:szCs w:val="24"/>
              </w:rPr>
            </w:pPr>
            <w:r>
              <w:rPr>
                <w:rFonts w:ascii="Times New Roman" w:eastAsia="Times New Roman" w:hAnsi="Times New Roman" w:cs="Times New Roman"/>
                <w:sz w:val="24"/>
                <w:szCs w:val="24"/>
              </w:rPr>
              <w:t>8.</w:t>
            </w:r>
          </w:p>
        </w:tc>
        <w:tc>
          <w:tcPr>
            <w:tcW w:w="4728" w:type="dxa"/>
            <w:shd w:val="clear" w:color="auto" w:fill="auto"/>
          </w:tcPr>
          <w:p w:rsidR="00620453" w:rsidRDefault="00FC5C3C">
            <w:pPr>
              <w:pStyle w:val="NoSpacing"/>
              <w:rPr>
                <w:sz w:val="24"/>
                <w:szCs w:val="24"/>
              </w:rPr>
            </w:pPr>
            <w:r>
              <w:rPr>
                <w:rFonts w:ascii="Times New Roman" w:eastAsia="Times New Roman" w:hAnsi="Times New Roman" w:cs="Times New Roman"/>
                <w:sz w:val="24"/>
                <w:szCs w:val="24"/>
              </w:rPr>
              <w:t>Vakcinacija protiv bjesnila ukoliko nijesu redovno vakcinisani – cijena po jedinki.</w:t>
            </w:r>
          </w:p>
        </w:tc>
        <w:tc>
          <w:tcPr>
            <w:tcW w:w="1272" w:type="dxa"/>
            <w:shd w:val="clear" w:color="auto" w:fill="auto"/>
            <w:vAlign w:val="center"/>
          </w:tcPr>
          <w:p w:rsidR="00620453" w:rsidRDefault="00FC5C3C">
            <w:pPr>
              <w:pStyle w:val="NoSpacing"/>
              <w:jc w:val="right"/>
              <w:rPr>
                <w:sz w:val="24"/>
                <w:szCs w:val="24"/>
              </w:rPr>
            </w:pPr>
            <w:r>
              <w:rPr>
                <w:rFonts w:ascii="Times New Roman" w:eastAsia="Times New Roman" w:hAnsi="Times New Roman" w:cs="Times New Roman"/>
                <w:sz w:val="24"/>
                <w:szCs w:val="24"/>
              </w:rPr>
              <w:t>5,00 €</w:t>
            </w:r>
          </w:p>
        </w:tc>
        <w:tc>
          <w:tcPr>
            <w:tcW w:w="1551" w:type="dxa"/>
            <w:shd w:val="clear" w:color="auto" w:fill="auto"/>
            <w:vAlign w:val="center"/>
          </w:tcPr>
          <w:p w:rsidR="00620453" w:rsidRDefault="00FC5C3C">
            <w:pPr>
              <w:pStyle w:val="NoSpacing"/>
              <w:jc w:val="center"/>
              <w:rPr>
                <w:sz w:val="24"/>
                <w:szCs w:val="24"/>
              </w:rPr>
            </w:pPr>
            <w:r>
              <w:rPr>
                <w:rFonts w:ascii="Times New Roman" w:eastAsia="Times New Roman" w:hAnsi="Times New Roman" w:cs="Times New Roman"/>
                <w:sz w:val="24"/>
                <w:szCs w:val="24"/>
              </w:rPr>
              <w:t>30,00 %</w:t>
            </w:r>
          </w:p>
        </w:tc>
        <w:tc>
          <w:tcPr>
            <w:tcW w:w="1407" w:type="dxa"/>
            <w:shd w:val="clear" w:color="auto" w:fill="auto"/>
            <w:vAlign w:val="center"/>
          </w:tcPr>
          <w:p w:rsidR="00620453" w:rsidRDefault="00FC5C3C">
            <w:pPr>
              <w:pStyle w:val="NoSpacing"/>
              <w:jc w:val="right"/>
              <w:rPr>
                <w:b/>
                <w:bCs/>
                <w:sz w:val="24"/>
                <w:szCs w:val="24"/>
              </w:rPr>
            </w:pPr>
            <w:r>
              <w:rPr>
                <w:rFonts w:ascii="Times New Roman" w:eastAsia="Times New Roman" w:hAnsi="Times New Roman" w:cs="Times New Roman"/>
                <w:b/>
                <w:bCs/>
                <w:sz w:val="24"/>
                <w:szCs w:val="24"/>
              </w:rPr>
              <w:t>6,50 €</w:t>
            </w:r>
          </w:p>
        </w:tc>
      </w:tr>
      <w:tr w:rsidR="00620453">
        <w:tc>
          <w:tcPr>
            <w:tcW w:w="953" w:type="dxa"/>
            <w:shd w:val="clear" w:color="auto" w:fill="auto"/>
          </w:tcPr>
          <w:p w:rsidR="00620453" w:rsidRDefault="00FC5C3C">
            <w:pPr>
              <w:pStyle w:val="NoSpacing"/>
              <w:jc w:val="center"/>
              <w:rPr>
                <w:sz w:val="24"/>
                <w:szCs w:val="24"/>
              </w:rPr>
            </w:pPr>
            <w:r>
              <w:rPr>
                <w:rFonts w:ascii="Times New Roman" w:eastAsia="Times New Roman" w:hAnsi="Times New Roman" w:cs="Times New Roman"/>
                <w:sz w:val="24"/>
                <w:szCs w:val="24"/>
              </w:rPr>
              <w:t>9.</w:t>
            </w:r>
          </w:p>
        </w:tc>
        <w:tc>
          <w:tcPr>
            <w:tcW w:w="4728" w:type="dxa"/>
            <w:shd w:val="clear" w:color="auto" w:fill="auto"/>
          </w:tcPr>
          <w:p w:rsidR="00620453" w:rsidRDefault="00FC5C3C">
            <w:pPr>
              <w:pStyle w:val="NoSpacing"/>
              <w:rPr>
                <w:sz w:val="24"/>
                <w:szCs w:val="24"/>
              </w:rPr>
            </w:pPr>
            <w:r>
              <w:rPr>
                <w:rFonts w:ascii="Times New Roman" w:eastAsia="Times New Roman" w:hAnsi="Times New Roman" w:cs="Times New Roman"/>
                <w:sz w:val="24"/>
                <w:szCs w:val="24"/>
              </w:rPr>
              <w:t xml:space="preserve">Sahranjivanje uginulih i eutanaziranih jedinki, mašinski iskop,   ( + prevoz  t.1,1a) </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cijena po jedinki.</w:t>
            </w:r>
          </w:p>
        </w:tc>
        <w:tc>
          <w:tcPr>
            <w:tcW w:w="1272" w:type="dxa"/>
            <w:shd w:val="clear" w:color="auto" w:fill="auto"/>
            <w:vAlign w:val="center"/>
          </w:tcPr>
          <w:p w:rsidR="00620453" w:rsidRDefault="00FC5C3C">
            <w:pPr>
              <w:pStyle w:val="NoSpacing"/>
              <w:jc w:val="right"/>
              <w:rPr>
                <w:sz w:val="24"/>
                <w:szCs w:val="24"/>
              </w:rPr>
            </w:pPr>
            <w:r>
              <w:rPr>
                <w:rFonts w:ascii="Times New Roman" w:eastAsia="Times New Roman" w:hAnsi="Times New Roman" w:cs="Times New Roman"/>
                <w:sz w:val="24"/>
                <w:szCs w:val="24"/>
              </w:rPr>
              <w:t>100,00 €</w:t>
            </w:r>
          </w:p>
        </w:tc>
        <w:tc>
          <w:tcPr>
            <w:tcW w:w="1551" w:type="dxa"/>
            <w:shd w:val="clear" w:color="auto" w:fill="auto"/>
            <w:vAlign w:val="center"/>
          </w:tcPr>
          <w:p w:rsidR="00620453" w:rsidRDefault="00FC5C3C">
            <w:pPr>
              <w:pStyle w:val="NoSpacing"/>
              <w:jc w:val="center"/>
              <w:rPr>
                <w:sz w:val="24"/>
                <w:szCs w:val="24"/>
              </w:rPr>
            </w:pPr>
            <w:r>
              <w:rPr>
                <w:rFonts w:ascii="Times New Roman" w:eastAsia="Times New Roman" w:hAnsi="Times New Roman" w:cs="Times New Roman"/>
                <w:sz w:val="24"/>
                <w:szCs w:val="24"/>
              </w:rPr>
              <w:t>30,00 %</w:t>
            </w:r>
          </w:p>
        </w:tc>
        <w:tc>
          <w:tcPr>
            <w:tcW w:w="1407" w:type="dxa"/>
            <w:shd w:val="clear" w:color="auto" w:fill="auto"/>
            <w:vAlign w:val="center"/>
          </w:tcPr>
          <w:p w:rsidR="00620453" w:rsidRDefault="00FC5C3C">
            <w:pPr>
              <w:pStyle w:val="NoSpacing"/>
              <w:jc w:val="right"/>
              <w:rPr>
                <w:b/>
                <w:bCs/>
                <w:sz w:val="24"/>
                <w:szCs w:val="24"/>
              </w:rPr>
            </w:pPr>
            <w:r>
              <w:rPr>
                <w:rFonts w:ascii="Times New Roman" w:eastAsia="Times New Roman" w:hAnsi="Times New Roman" w:cs="Times New Roman"/>
                <w:b/>
                <w:bCs/>
                <w:sz w:val="24"/>
                <w:szCs w:val="24"/>
              </w:rPr>
              <w:t>130,00 €</w:t>
            </w:r>
          </w:p>
        </w:tc>
      </w:tr>
      <w:tr w:rsidR="00620453">
        <w:tc>
          <w:tcPr>
            <w:tcW w:w="953" w:type="dxa"/>
            <w:shd w:val="clear" w:color="auto" w:fill="auto"/>
          </w:tcPr>
          <w:p w:rsidR="00620453" w:rsidRDefault="00FC5C3C">
            <w:pPr>
              <w:pStyle w:val="NoSpacing"/>
              <w:jc w:val="center"/>
              <w:rPr>
                <w:sz w:val="24"/>
                <w:szCs w:val="24"/>
              </w:rPr>
            </w:pPr>
            <w:r>
              <w:rPr>
                <w:rFonts w:ascii="Times New Roman" w:eastAsia="Times New Roman" w:hAnsi="Times New Roman" w:cs="Times New Roman"/>
                <w:sz w:val="24"/>
                <w:szCs w:val="24"/>
              </w:rPr>
              <w:t>10.</w:t>
            </w:r>
          </w:p>
        </w:tc>
        <w:tc>
          <w:tcPr>
            <w:tcW w:w="4728" w:type="dxa"/>
            <w:shd w:val="clear" w:color="auto" w:fill="auto"/>
          </w:tcPr>
          <w:p w:rsidR="00620453" w:rsidRDefault="00FC5C3C">
            <w:pPr>
              <w:pStyle w:val="NoSpacing"/>
              <w:rPr>
                <w:sz w:val="24"/>
                <w:szCs w:val="24"/>
              </w:rPr>
            </w:pPr>
            <w:r>
              <w:rPr>
                <w:rFonts w:ascii="Times New Roman" w:eastAsia="Times New Roman" w:hAnsi="Times New Roman" w:cs="Times New Roman"/>
                <w:sz w:val="24"/>
                <w:szCs w:val="24"/>
              </w:rPr>
              <w:t>Preuzimanje psa i zbrinjavanje (druge оpštine CG) – cijena po jedinki.</w:t>
            </w:r>
          </w:p>
        </w:tc>
        <w:tc>
          <w:tcPr>
            <w:tcW w:w="1272" w:type="dxa"/>
            <w:shd w:val="clear" w:color="auto" w:fill="auto"/>
            <w:vAlign w:val="center"/>
          </w:tcPr>
          <w:p w:rsidR="00620453" w:rsidRDefault="00FC5C3C">
            <w:pPr>
              <w:pStyle w:val="NoSpacing"/>
              <w:jc w:val="right"/>
              <w:rPr>
                <w:sz w:val="24"/>
                <w:szCs w:val="24"/>
              </w:rPr>
            </w:pPr>
            <w:r>
              <w:rPr>
                <w:rFonts w:ascii="Times New Roman" w:eastAsia="Times New Roman" w:hAnsi="Times New Roman" w:cs="Times New Roman"/>
                <w:sz w:val="24"/>
                <w:szCs w:val="24"/>
              </w:rPr>
              <w:t>120,00 €</w:t>
            </w:r>
          </w:p>
        </w:tc>
        <w:tc>
          <w:tcPr>
            <w:tcW w:w="1551" w:type="dxa"/>
            <w:shd w:val="clear" w:color="auto" w:fill="auto"/>
            <w:vAlign w:val="center"/>
          </w:tcPr>
          <w:p w:rsidR="00620453" w:rsidRDefault="00FC5C3C">
            <w:pPr>
              <w:pStyle w:val="NoSpacing"/>
              <w:jc w:val="center"/>
              <w:rPr>
                <w:sz w:val="24"/>
                <w:szCs w:val="24"/>
              </w:rPr>
            </w:pPr>
            <w:r>
              <w:rPr>
                <w:rFonts w:ascii="Times New Roman" w:eastAsia="Times New Roman" w:hAnsi="Times New Roman" w:cs="Times New Roman"/>
                <w:sz w:val="24"/>
                <w:szCs w:val="24"/>
              </w:rPr>
              <w:t>30,00 %</w:t>
            </w:r>
          </w:p>
        </w:tc>
        <w:tc>
          <w:tcPr>
            <w:tcW w:w="1407" w:type="dxa"/>
            <w:shd w:val="clear" w:color="auto" w:fill="auto"/>
            <w:vAlign w:val="center"/>
          </w:tcPr>
          <w:p w:rsidR="00620453" w:rsidRDefault="00FC5C3C">
            <w:pPr>
              <w:pStyle w:val="NoSpacing"/>
              <w:jc w:val="right"/>
              <w:rPr>
                <w:b/>
                <w:bCs/>
                <w:sz w:val="24"/>
                <w:szCs w:val="24"/>
              </w:rPr>
            </w:pPr>
            <w:r>
              <w:rPr>
                <w:rFonts w:ascii="Times New Roman" w:eastAsia="Times New Roman" w:hAnsi="Times New Roman" w:cs="Times New Roman"/>
                <w:b/>
                <w:bCs/>
                <w:sz w:val="24"/>
                <w:szCs w:val="24"/>
              </w:rPr>
              <w:t>156,00 €</w:t>
            </w:r>
          </w:p>
        </w:tc>
      </w:tr>
      <w:tr w:rsidR="00620453">
        <w:tc>
          <w:tcPr>
            <w:tcW w:w="953" w:type="dxa"/>
            <w:shd w:val="clear" w:color="auto" w:fill="auto"/>
          </w:tcPr>
          <w:p w:rsidR="00620453" w:rsidRDefault="00FC5C3C">
            <w:pPr>
              <w:pStyle w:val="NoSpacing"/>
              <w:jc w:val="center"/>
              <w:rPr>
                <w:sz w:val="24"/>
                <w:szCs w:val="24"/>
              </w:rPr>
            </w:pPr>
            <w:r>
              <w:rPr>
                <w:rFonts w:ascii="Times New Roman" w:eastAsia="Times New Roman" w:hAnsi="Times New Roman" w:cs="Times New Roman"/>
                <w:sz w:val="24"/>
                <w:szCs w:val="24"/>
              </w:rPr>
              <w:t>11.</w:t>
            </w:r>
          </w:p>
        </w:tc>
        <w:tc>
          <w:tcPr>
            <w:tcW w:w="4728" w:type="dxa"/>
            <w:shd w:val="clear" w:color="auto" w:fill="auto"/>
          </w:tcPr>
          <w:p w:rsidR="00620453" w:rsidRDefault="00FC5C3C">
            <w:pPr>
              <w:pStyle w:val="NoSpacing"/>
              <w:rPr>
                <w:sz w:val="24"/>
                <w:szCs w:val="24"/>
              </w:rPr>
            </w:pPr>
            <w:r>
              <w:rPr>
                <w:rFonts w:ascii="Times New Roman" w:eastAsia="Times New Roman" w:hAnsi="Times New Roman" w:cs="Times New Roman"/>
                <w:sz w:val="24"/>
                <w:szCs w:val="24"/>
              </w:rPr>
              <w:t>Naredni mjesec zbrinjavanja od dana preuzimanja (obaveza Opštine iz kojе je preuzet pas) – cijena po jedinki.</w:t>
            </w:r>
          </w:p>
        </w:tc>
        <w:tc>
          <w:tcPr>
            <w:tcW w:w="1272" w:type="dxa"/>
            <w:shd w:val="clear" w:color="auto" w:fill="auto"/>
            <w:vAlign w:val="center"/>
          </w:tcPr>
          <w:p w:rsidR="00620453" w:rsidRDefault="00FC5C3C">
            <w:pPr>
              <w:pStyle w:val="NoSpacing"/>
              <w:jc w:val="right"/>
              <w:rPr>
                <w:sz w:val="24"/>
                <w:szCs w:val="24"/>
              </w:rPr>
            </w:pPr>
            <w:r>
              <w:rPr>
                <w:rFonts w:ascii="Times New Roman" w:eastAsia="Times New Roman" w:hAnsi="Times New Roman" w:cs="Times New Roman"/>
                <w:sz w:val="24"/>
                <w:szCs w:val="24"/>
              </w:rPr>
              <w:t>100,00€</w:t>
            </w:r>
          </w:p>
        </w:tc>
        <w:tc>
          <w:tcPr>
            <w:tcW w:w="1551" w:type="dxa"/>
            <w:shd w:val="clear" w:color="auto" w:fill="auto"/>
            <w:vAlign w:val="center"/>
          </w:tcPr>
          <w:p w:rsidR="00620453" w:rsidRDefault="00FC5C3C">
            <w:pPr>
              <w:pStyle w:val="NoSpacing"/>
              <w:jc w:val="center"/>
              <w:rPr>
                <w:sz w:val="24"/>
                <w:szCs w:val="24"/>
              </w:rPr>
            </w:pPr>
            <w:r>
              <w:rPr>
                <w:rFonts w:ascii="Times New Roman" w:eastAsia="Times New Roman" w:hAnsi="Times New Roman" w:cs="Times New Roman"/>
                <w:sz w:val="24"/>
                <w:szCs w:val="24"/>
              </w:rPr>
              <w:t>30,00 %</w:t>
            </w:r>
          </w:p>
        </w:tc>
        <w:tc>
          <w:tcPr>
            <w:tcW w:w="1407" w:type="dxa"/>
            <w:shd w:val="clear" w:color="auto" w:fill="auto"/>
            <w:vAlign w:val="center"/>
          </w:tcPr>
          <w:p w:rsidR="00620453" w:rsidRDefault="00FC5C3C">
            <w:pPr>
              <w:pStyle w:val="NoSpacing"/>
              <w:jc w:val="right"/>
              <w:rPr>
                <w:b/>
                <w:bCs/>
                <w:sz w:val="24"/>
                <w:szCs w:val="24"/>
              </w:rPr>
            </w:pPr>
            <w:r>
              <w:rPr>
                <w:rFonts w:ascii="Times New Roman" w:eastAsia="Times New Roman" w:hAnsi="Times New Roman" w:cs="Times New Roman"/>
                <w:b/>
                <w:bCs/>
                <w:sz w:val="24"/>
                <w:szCs w:val="24"/>
              </w:rPr>
              <w:t>130,00 €</w:t>
            </w:r>
          </w:p>
        </w:tc>
      </w:tr>
    </w:tbl>
    <w:p w:rsidR="00620453" w:rsidRDefault="00620453">
      <w:pPr>
        <w:jc w:val="both"/>
        <w:rPr>
          <w:rFonts w:ascii="Times New Roman" w:hAnsi="Times New Roman" w:cs="Times New Roman"/>
          <w:sz w:val="24"/>
          <w:szCs w:val="24"/>
        </w:rPr>
      </w:pPr>
    </w:p>
    <w:p w:rsidR="00620453" w:rsidRDefault="00FC5C3C">
      <w:pPr>
        <w:jc w:val="both"/>
        <w:rPr>
          <w:rFonts w:ascii="Times New Roman" w:hAnsi="Times New Roman" w:cs="Times New Roman"/>
          <w:sz w:val="24"/>
          <w:szCs w:val="24"/>
        </w:rPr>
      </w:pPr>
      <w:r>
        <w:rPr>
          <w:rFonts w:ascii="Times New Roman" w:hAnsi="Times New Roman" w:cs="Times New Roman"/>
          <w:sz w:val="24"/>
          <w:szCs w:val="24"/>
        </w:rPr>
        <w:t>Cijene su iskazane bez PDV-a i na njih se obračunava PDV po nižoj stopi od 7%</w:t>
      </w:r>
    </w:p>
    <w:p w:rsidR="00620453" w:rsidRDefault="00620453">
      <w:pPr>
        <w:rPr>
          <w:rFonts w:ascii="Times New Roman" w:hAnsi="Times New Roman" w:cs="Times New Roman"/>
          <w:b/>
          <w:sz w:val="24"/>
          <w:szCs w:val="24"/>
          <w:lang w:val="sr-Latn-ME"/>
        </w:rPr>
      </w:pPr>
    </w:p>
    <w:p w:rsidR="00620453" w:rsidRDefault="00FC5C3C">
      <w:pPr>
        <w:jc w:val="center"/>
        <w:rPr>
          <w:rFonts w:ascii="Times New Roman" w:hAnsi="Times New Roman" w:cs="Times New Roman"/>
          <w:b/>
          <w:sz w:val="24"/>
          <w:szCs w:val="24"/>
        </w:rPr>
      </w:pPr>
      <w:r>
        <w:rPr>
          <w:rFonts w:ascii="Times New Roman" w:hAnsi="Times New Roman" w:cs="Times New Roman"/>
          <w:b/>
          <w:sz w:val="24"/>
          <w:szCs w:val="24"/>
        </w:rPr>
        <w:lastRenderedPageBreak/>
        <w:t>V  CJENOVNIK  EFEKTIVNOG  RADA ZAPOSLENIH, VOZILA I  DRUGIH SREDSTAVA ZA RAD</w:t>
      </w:r>
    </w:p>
    <w:p w:rsidR="00620453" w:rsidRDefault="00FC5C3C">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Član 10.</w:t>
      </w:r>
    </w:p>
    <w:p w:rsidR="00620453" w:rsidRDefault="00FC5C3C">
      <w:pPr>
        <w:jc w:val="center"/>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sz w:val="24"/>
          <w:szCs w:val="24"/>
        </w:rPr>
        <w:t xml:space="preserve"> </w:t>
      </w:r>
      <w:r>
        <w:rPr>
          <w:rFonts w:ascii="Times New Roman" w:hAnsi="Times New Roman" w:cs="Times New Roman"/>
          <w:b/>
          <w:sz w:val="24"/>
          <w:szCs w:val="24"/>
        </w:rPr>
        <w:t>Cijene efektivnog rada zaposlenih po kvalifikacijama</w:t>
      </w:r>
    </w:p>
    <w:tbl>
      <w:tblPr>
        <w:tblW w:w="9912" w:type="dxa"/>
        <w:tblLook w:val="04A0" w:firstRow="1" w:lastRow="0" w:firstColumn="1" w:lastColumn="0" w:noHBand="0" w:noVBand="1"/>
      </w:tblPr>
      <w:tblGrid>
        <w:gridCol w:w="557"/>
        <w:gridCol w:w="1157"/>
        <w:gridCol w:w="838"/>
        <w:gridCol w:w="1083"/>
        <w:gridCol w:w="1144"/>
        <w:gridCol w:w="1208"/>
        <w:gridCol w:w="1270"/>
        <w:gridCol w:w="1281"/>
        <w:gridCol w:w="1374"/>
      </w:tblGrid>
      <w:tr w:rsidR="00620453">
        <w:trPr>
          <w:trHeight w:val="586"/>
        </w:trPr>
        <w:tc>
          <w:tcPr>
            <w:tcW w:w="55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Br.</w:t>
            </w:r>
          </w:p>
        </w:tc>
        <w:tc>
          <w:tcPr>
            <w:tcW w:w="115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Školska sprema</w:t>
            </w:r>
          </w:p>
          <w:p w:rsidR="00620453" w:rsidRDefault="00620453">
            <w:pPr>
              <w:spacing w:after="0" w:line="240" w:lineRule="auto"/>
              <w:jc w:val="center"/>
              <w:rPr>
                <w:rFonts w:ascii="Times New Roman" w:hAnsi="Times New Roman" w:cs="Times New Roman"/>
                <w:b/>
                <w:sz w:val="24"/>
                <w:szCs w:val="24"/>
              </w:rPr>
            </w:pP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Jed. mjere</w:t>
            </w:r>
          </w:p>
        </w:tc>
        <w:tc>
          <w:tcPr>
            <w:tcW w:w="108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Količina</w:t>
            </w: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Stara cijena</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Procenat povećanja cijene</w:t>
            </w:r>
          </w:p>
        </w:tc>
        <w:tc>
          <w:tcPr>
            <w:tcW w:w="2654" w:type="dxa"/>
            <w:gridSpan w:val="2"/>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Nova cijena</w:t>
            </w:r>
          </w:p>
        </w:tc>
      </w:tr>
      <w:tr w:rsidR="00620453">
        <w:trPr>
          <w:trHeight w:val="328"/>
        </w:trPr>
        <w:tc>
          <w:tcPr>
            <w:tcW w:w="558" w:type="dxa"/>
            <w:vMerge/>
            <w:tcBorders>
              <w:top w:val="single" w:sz="4" w:space="0" w:color="000000"/>
              <w:left w:val="single" w:sz="4" w:space="0" w:color="000000"/>
              <w:bottom w:val="single" w:sz="4" w:space="0" w:color="000000"/>
              <w:right w:val="single" w:sz="4" w:space="0" w:color="000000"/>
            </w:tcBorders>
            <w:shd w:val="clear" w:color="auto" w:fill="auto"/>
          </w:tcPr>
          <w:p w:rsidR="00620453" w:rsidRDefault="00620453">
            <w:pPr>
              <w:spacing w:after="0" w:line="240" w:lineRule="auto"/>
              <w:jc w:val="center"/>
              <w:rPr>
                <w:rFonts w:ascii="Times New Roman" w:hAnsi="Times New Roman" w:cs="Times New Roman"/>
                <w:b/>
                <w:sz w:val="24"/>
                <w:szCs w:val="24"/>
              </w:rPr>
            </w:pPr>
          </w:p>
        </w:tc>
        <w:tc>
          <w:tcPr>
            <w:tcW w:w="1157" w:type="dxa"/>
            <w:vMerge/>
            <w:tcBorders>
              <w:top w:val="single" w:sz="4" w:space="0" w:color="000000"/>
              <w:left w:val="single" w:sz="4" w:space="0" w:color="000000"/>
              <w:bottom w:val="single" w:sz="4" w:space="0" w:color="000000"/>
              <w:right w:val="single" w:sz="4" w:space="0" w:color="000000"/>
            </w:tcBorders>
            <w:shd w:val="clear" w:color="auto" w:fill="auto"/>
          </w:tcPr>
          <w:p w:rsidR="00620453" w:rsidRDefault="00620453">
            <w:pPr>
              <w:spacing w:after="0" w:line="240" w:lineRule="auto"/>
              <w:jc w:val="center"/>
              <w:rPr>
                <w:rFonts w:ascii="Times New Roman" w:hAnsi="Times New Roman" w:cs="Times New Roman"/>
                <w:b/>
                <w:sz w:val="24"/>
                <w:szCs w:val="24"/>
              </w:rPr>
            </w:pPr>
          </w:p>
        </w:tc>
        <w:tc>
          <w:tcPr>
            <w:tcW w:w="838" w:type="dxa"/>
            <w:vMerge/>
            <w:tcBorders>
              <w:top w:val="single" w:sz="4" w:space="0" w:color="000000"/>
              <w:left w:val="single" w:sz="4" w:space="0" w:color="000000"/>
              <w:bottom w:val="single" w:sz="4" w:space="0" w:color="000000"/>
              <w:right w:val="single" w:sz="4" w:space="0" w:color="000000"/>
            </w:tcBorders>
            <w:shd w:val="clear" w:color="auto" w:fill="auto"/>
          </w:tcPr>
          <w:p w:rsidR="00620453" w:rsidRDefault="00620453">
            <w:pPr>
              <w:spacing w:after="0" w:line="240" w:lineRule="auto"/>
              <w:jc w:val="center"/>
              <w:rPr>
                <w:rFonts w:ascii="Times New Roman" w:hAnsi="Times New Roman" w:cs="Times New Roman"/>
                <w:b/>
                <w:sz w:val="24"/>
                <w:szCs w:val="24"/>
              </w:rPr>
            </w:pPr>
          </w:p>
        </w:tc>
        <w:tc>
          <w:tcPr>
            <w:tcW w:w="1082" w:type="dxa"/>
            <w:vMerge/>
            <w:tcBorders>
              <w:top w:val="single" w:sz="4" w:space="0" w:color="000000"/>
              <w:left w:val="single" w:sz="4" w:space="0" w:color="000000"/>
              <w:bottom w:val="single" w:sz="4" w:space="0" w:color="000000"/>
              <w:right w:val="single" w:sz="4" w:space="0" w:color="000000"/>
            </w:tcBorders>
            <w:shd w:val="clear" w:color="auto" w:fill="auto"/>
          </w:tcPr>
          <w:p w:rsidR="00620453" w:rsidRDefault="00620453">
            <w:pPr>
              <w:spacing w:after="0" w:line="240" w:lineRule="auto"/>
              <w:jc w:val="center"/>
              <w:rPr>
                <w:rFonts w:ascii="Times New Roman" w:hAnsi="Times New Roman" w:cs="Times New Roman"/>
                <w:b/>
                <w:sz w:val="24"/>
                <w:szCs w:val="24"/>
              </w:rPr>
            </w:pPr>
          </w:p>
        </w:tc>
        <w:tc>
          <w:tcPr>
            <w:tcW w:w="1144"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Osnovna</w:t>
            </w:r>
          </w:p>
        </w:tc>
        <w:tc>
          <w:tcPr>
            <w:tcW w:w="1207"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Eksterna</w:t>
            </w: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tcPr>
          <w:p w:rsidR="00620453" w:rsidRDefault="00620453">
            <w:pPr>
              <w:spacing w:after="0" w:line="240" w:lineRule="auto"/>
              <w:jc w:val="center"/>
              <w:rPr>
                <w:rFonts w:ascii="Times New Roman" w:hAnsi="Times New Roman" w:cs="Times New Roman"/>
                <w:b/>
                <w:sz w:val="24"/>
                <w:szCs w:val="24"/>
              </w:rPr>
            </w:pPr>
          </w:p>
        </w:tc>
        <w:tc>
          <w:tcPr>
            <w:tcW w:w="1281"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Osnovna</w:t>
            </w:r>
          </w:p>
        </w:tc>
        <w:tc>
          <w:tcPr>
            <w:tcW w:w="1374"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Eksterna</w:t>
            </w:r>
          </w:p>
        </w:tc>
      </w:tr>
      <w:tr w:rsidR="00620453">
        <w:trPr>
          <w:trHeight w:val="417"/>
        </w:trPr>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rPr>
                <w:rFonts w:ascii="Times New Roman" w:hAnsi="Times New Roman" w:cs="Times New Roman"/>
                <w:sz w:val="24"/>
                <w:szCs w:val="24"/>
              </w:rPr>
            </w:pPr>
            <w:r>
              <w:rPr>
                <w:rFonts w:ascii="Times New Roman" w:hAnsi="Times New Roman" w:cs="Times New Roman"/>
                <w:sz w:val="24"/>
                <w:szCs w:val="24"/>
              </w:rPr>
              <w:t>VSS</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w:t>
            </w:r>
          </w:p>
        </w:tc>
        <w:tc>
          <w:tcPr>
            <w:tcW w:w="1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6,00 €</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8,56 €</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30,00 %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7,80 %</w:t>
            </w:r>
          </w:p>
        </w:tc>
        <w:tc>
          <w:tcPr>
            <w:tcW w:w="1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11,13 €</w:t>
            </w:r>
          </w:p>
        </w:tc>
      </w:tr>
      <w:tr w:rsidR="00620453">
        <w:trPr>
          <w:trHeight w:val="409"/>
        </w:trPr>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rPr>
                <w:rFonts w:ascii="Times New Roman" w:hAnsi="Times New Roman" w:cs="Times New Roman"/>
                <w:sz w:val="24"/>
                <w:szCs w:val="24"/>
              </w:rPr>
            </w:pPr>
            <w:r>
              <w:rPr>
                <w:rFonts w:ascii="Times New Roman" w:hAnsi="Times New Roman" w:cs="Times New Roman"/>
                <w:sz w:val="24"/>
                <w:szCs w:val="24"/>
              </w:rPr>
              <w:t>VŠS</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w:t>
            </w:r>
          </w:p>
        </w:tc>
        <w:tc>
          <w:tcPr>
            <w:tcW w:w="1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3,00 €</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4,26 €</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30,00 %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3,90 %</w:t>
            </w:r>
          </w:p>
        </w:tc>
        <w:tc>
          <w:tcPr>
            <w:tcW w:w="1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5,54 €</w:t>
            </w:r>
          </w:p>
        </w:tc>
      </w:tr>
      <w:tr w:rsidR="00620453">
        <w:trPr>
          <w:trHeight w:val="429"/>
        </w:trPr>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rPr>
                <w:rFonts w:ascii="Times New Roman" w:hAnsi="Times New Roman" w:cs="Times New Roman"/>
                <w:sz w:val="24"/>
                <w:szCs w:val="24"/>
              </w:rPr>
            </w:pPr>
            <w:r>
              <w:rPr>
                <w:rFonts w:ascii="Times New Roman" w:hAnsi="Times New Roman" w:cs="Times New Roman"/>
                <w:sz w:val="24"/>
                <w:szCs w:val="24"/>
              </w:rPr>
              <w:t>SSS</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w:t>
            </w:r>
          </w:p>
        </w:tc>
        <w:tc>
          <w:tcPr>
            <w:tcW w:w="1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2,87 €</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4,10 €</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30,00 %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3,73 €</w:t>
            </w:r>
          </w:p>
        </w:tc>
        <w:tc>
          <w:tcPr>
            <w:tcW w:w="1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5,33 €</w:t>
            </w:r>
          </w:p>
        </w:tc>
      </w:tr>
      <w:tr w:rsidR="00620453">
        <w:trPr>
          <w:trHeight w:val="394"/>
        </w:trPr>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rPr>
                <w:rFonts w:ascii="Times New Roman" w:hAnsi="Times New Roman" w:cs="Times New Roman"/>
                <w:sz w:val="24"/>
                <w:szCs w:val="24"/>
              </w:rPr>
            </w:pPr>
            <w:r>
              <w:rPr>
                <w:rFonts w:ascii="Times New Roman" w:hAnsi="Times New Roman" w:cs="Times New Roman"/>
                <w:sz w:val="24"/>
                <w:szCs w:val="24"/>
              </w:rPr>
              <w:t>KV</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w:t>
            </w:r>
          </w:p>
        </w:tc>
        <w:tc>
          <w:tcPr>
            <w:tcW w:w="1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2,87 €</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4,10 €</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30,00 %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3,73 €</w:t>
            </w:r>
          </w:p>
        </w:tc>
        <w:tc>
          <w:tcPr>
            <w:tcW w:w="1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5,33 €</w:t>
            </w:r>
          </w:p>
        </w:tc>
      </w:tr>
      <w:tr w:rsidR="00620453">
        <w:trPr>
          <w:trHeight w:val="427"/>
        </w:trPr>
        <w:tc>
          <w:tcPr>
            <w:tcW w:w="558"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rPr>
                <w:rFonts w:ascii="Times New Roman" w:hAnsi="Times New Roman" w:cs="Times New Roman"/>
                <w:sz w:val="24"/>
                <w:szCs w:val="24"/>
              </w:rPr>
            </w:pPr>
            <w:r>
              <w:rPr>
                <w:rFonts w:ascii="Times New Roman" w:hAnsi="Times New Roman" w:cs="Times New Roman"/>
                <w:sz w:val="24"/>
                <w:szCs w:val="24"/>
              </w:rPr>
              <w:t>NK</w:t>
            </w:r>
          </w:p>
        </w:tc>
        <w:tc>
          <w:tcPr>
            <w:tcW w:w="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w:t>
            </w:r>
          </w:p>
        </w:tc>
        <w:tc>
          <w:tcPr>
            <w:tcW w:w="10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2,52 €</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3,60 €</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30,00 %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3,28 €</w:t>
            </w:r>
          </w:p>
        </w:tc>
        <w:tc>
          <w:tcPr>
            <w:tcW w:w="1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4,68 €</w:t>
            </w:r>
          </w:p>
        </w:tc>
      </w:tr>
    </w:tbl>
    <w:p w:rsidR="00620453" w:rsidRDefault="00620453">
      <w:pPr>
        <w:rPr>
          <w:sz w:val="16"/>
          <w:szCs w:val="16"/>
        </w:rPr>
      </w:pPr>
    </w:p>
    <w:p w:rsidR="00620453" w:rsidRDefault="00FC5C3C">
      <w:pPr>
        <w:jc w:val="center"/>
        <w:rPr>
          <w:rFonts w:ascii="Times New Roman" w:hAnsi="Times New Roman" w:cs="Times New Roman"/>
          <w:sz w:val="24"/>
          <w:szCs w:val="24"/>
        </w:rPr>
      </w:pPr>
      <w:r>
        <w:rPr>
          <w:rFonts w:ascii="Times New Roman" w:hAnsi="Times New Roman" w:cs="Times New Roman"/>
          <w:b/>
          <w:sz w:val="24"/>
          <w:szCs w:val="24"/>
        </w:rPr>
        <w:t>b)</w:t>
      </w:r>
      <w:r>
        <w:rPr>
          <w:rFonts w:ascii="Times New Roman" w:hAnsi="Times New Roman" w:cs="Times New Roman"/>
          <w:sz w:val="24"/>
          <w:szCs w:val="24"/>
        </w:rPr>
        <w:t xml:space="preserve"> </w:t>
      </w:r>
      <w:r>
        <w:rPr>
          <w:rFonts w:ascii="Times New Roman" w:hAnsi="Times New Roman" w:cs="Times New Roman"/>
          <w:b/>
          <w:sz w:val="24"/>
          <w:szCs w:val="24"/>
        </w:rPr>
        <w:t>Cjenovnik  efektivnog  rada  vozila i  drugih sredstava za rad</w:t>
      </w:r>
    </w:p>
    <w:tbl>
      <w:tblPr>
        <w:tblW w:w="10031" w:type="dxa"/>
        <w:tblLook w:val="04A0" w:firstRow="1" w:lastRow="0" w:firstColumn="1" w:lastColumn="0" w:noHBand="0" w:noVBand="1"/>
      </w:tblPr>
      <w:tblGrid>
        <w:gridCol w:w="569"/>
        <w:gridCol w:w="1860"/>
        <w:gridCol w:w="708"/>
        <w:gridCol w:w="1083"/>
        <w:gridCol w:w="1124"/>
        <w:gridCol w:w="1150"/>
        <w:gridCol w:w="1148"/>
        <w:gridCol w:w="1184"/>
        <w:gridCol w:w="1205"/>
      </w:tblGrid>
      <w:tr w:rsidR="00620453">
        <w:trPr>
          <w:trHeight w:val="789"/>
        </w:trPr>
        <w:tc>
          <w:tcPr>
            <w:tcW w:w="6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spacing w:after="0" w:line="240" w:lineRule="auto"/>
              <w:rPr>
                <w:rFonts w:ascii="Times New Roman" w:hAnsi="Times New Roman" w:cs="Times New Roman"/>
                <w:b/>
                <w:sz w:val="24"/>
                <w:szCs w:val="24"/>
              </w:rPr>
            </w:pPr>
            <w:r>
              <w:rPr>
                <w:rFonts w:ascii="Times New Roman" w:hAnsi="Times New Roman" w:cs="Times New Roman"/>
                <w:b/>
                <w:sz w:val="24"/>
                <w:szCs w:val="24"/>
              </w:rPr>
              <w:t>Br.</w:t>
            </w:r>
          </w:p>
        </w:tc>
        <w:tc>
          <w:tcPr>
            <w:tcW w:w="27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spacing w:after="0" w:line="240" w:lineRule="auto"/>
              <w:rPr>
                <w:rFonts w:ascii="Times New Roman" w:hAnsi="Times New Roman" w:cs="Times New Roman"/>
                <w:b/>
                <w:sz w:val="24"/>
                <w:szCs w:val="24"/>
              </w:rPr>
            </w:pPr>
            <w:r>
              <w:rPr>
                <w:rFonts w:ascii="Times New Roman" w:hAnsi="Times New Roman" w:cs="Times New Roman"/>
                <w:b/>
                <w:sz w:val="24"/>
                <w:szCs w:val="24"/>
              </w:rPr>
              <w:t>Vrsta vozila</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spacing w:after="0" w:line="240" w:lineRule="auto"/>
              <w:ind w:left="-108"/>
              <w:jc w:val="center"/>
              <w:rPr>
                <w:rFonts w:ascii="Times New Roman" w:hAnsi="Times New Roman" w:cs="Times New Roman"/>
                <w:b/>
                <w:sz w:val="24"/>
                <w:szCs w:val="24"/>
              </w:rPr>
            </w:pPr>
            <w:r>
              <w:rPr>
                <w:rFonts w:ascii="Times New Roman" w:hAnsi="Times New Roman" w:cs="Times New Roman"/>
                <w:b/>
                <w:sz w:val="24"/>
                <w:szCs w:val="24"/>
              </w:rPr>
              <w:t>Jed. mjere</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spacing w:after="0" w:line="240" w:lineRule="auto"/>
              <w:rPr>
                <w:rFonts w:ascii="Times New Roman" w:hAnsi="Times New Roman" w:cs="Times New Roman"/>
                <w:b/>
                <w:sz w:val="24"/>
                <w:szCs w:val="24"/>
              </w:rPr>
            </w:pPr>
            <w:r>
              <w:rPr>
                <w:rFonts w:ascii="Times New Roman" w:hAnsi="Times New Roman" w:cs="Times New Roman"/>
                <w:b/>
                <w:sz w:val="24"/>
                <w:szCs w:val="24"/>
              </w:rPr>
              <w:t>Količina</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Cijena</w:t>
            </w:r>
          </w:p>
        </w:tc>
        <w:tc>
          <w:tcPr>
            <w:tcW w:w="8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spacing w:after="0" w:line="240" w:lineRule="auto"/>
              <w:ind w:left="-108" w:right="-109"/>
              <w:jc w:val="center"/>
              <w:rPr>
                <w:rFonts w:ascii="Times New Roman" w:hAnsi="Times New Roman" w:cs="Times New Roman"/>
                <w:b/>
                <w:sz w:val="24"/>
                <w:szCs w:val="24"/>
              </w:rPr>
            </w:pPr>
            <w:r>
              <w:rPr>
                <w:rFonts w:ascii="Times New Roman" w:hAnsi="Times New Roman" w:cs="Times New Roman"/>
                <w:b/>
                <w:sz w:val="24"/>
                <w:szCs w:val="24"/>
              </w:rPr>
              <w:t>Procenat povećanja cijene</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jc w:val="center"/>
              <w:rPr>
                <w:rFonts w:ascii="Times New Roman" w:hAnsi="Times New Roman" w:cs="Times New Roman"/>
                <w:b/>
                <w:sz w:val="24"/>
                <w:szCs w:val="24"/>
              </w:rPr>
            </w:pPr>
            <w:r>
              <w:rPr>
                <w:rFonts w:ascii="Times New Roman" w:hAnsi="Times New Roman" w:cs="Times New Roman"/>
                <w:b/>
                <w:sz w:val="24"/>
                <w:szCs w:val="24"/>
              </w:rPr>
              <w:t>Nova cijena</w:t>
            </w:r>
          </w:p>
        </w:tc>
      </w:tr>
      <w:tr w:rsidR="00620453">
        <w:trPr>
          <w:trHeight w:val="215"/>
        </w:trPr>
        <w:tc>
          <w:tcPr>
            <w:tcW w:w="640" w:type="dxa"/>
            <w:vMerge/>
            <w:tcBorders>
              <w:top w:val="single" w:sz="4" w:space="0" w:color="000000"/>
              <w:left w:val="single" w:sz="4" w:space="0" w:color="000000"/>
              <w:bottom w:val="single" w:sz="4" w:space="0" w:color="000000"/>
              <w:right w:val="single" w:sz="4" w:space="0" w:color="000000"/>
            </w:tcBorders>
            <w:shd w:val="clear" w:color="auto" w:fill="auto"/>
          </w:tcPr>
          <w:p w:rsidR="00620453" w:rsidRDefault="00620453">
            <w:pPr>
              <w:spacing w:after="0" w:line="240" w:lineRule="auto"/>
              <w:rPr>
                <w:rFonts w:ascii="Times New Roman" w:hAnsi="Times New Roman" w:cs="Times New Roman"/>
                <w:b/>
                <w:sz w:val="24"/>
                <w:szCs w:val="24"/>
              </w:rPr>
            </w:pPr>
          </w:p>
        </w:tc>
        <w:tc>
          <w:tcPr>
            <w:tcW w:w="2728" w:type="dxa"/>
            <w:vMerge/>
            <w:tcBorders>
              <w:top w:val="single" w:sz="4" w:space="0" w:color="000000"/>
              <w:left w:val="single" w:sz="4" w:space="0" w:color="000000"/>
              <w:bottom w:val="single" w:sz="4" w:space="0" w:color="000000"/>
              <w:right w:val="single" w:sz="4" w:space="0" w:color="000000"/>
            </w:tcBorders>
            <w:shd w:val="clear" w:color="auto" w:fill="auto"/>
          </w:tcPr>
          <w:p w:rsidR="00620453" w:rsidRDefault="00620453">
            <w:pPr>
              <w:spacing w:after="0" w:line="240" w:lineRule="auto"/>
              <w:rPr>
                <w:rFonts w:ascii="Times New Roman" w:hAnsi="Times New Roman" w:cs="Times New Roman"/>
                <w:b/>
                <w:sz w:val="24"/>
                <w:szCs w:val="24"/>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auto"/>
          </w:tcPr>
          <w:p w:rsidR="00620453" w:rsidRDefault="00620453">
            <w:pPr>
              <w:spacing w:after="0" w:line="240" w:lineRule="auto"/>
              <w:rPr>
                <w:rFonts w:ascii="Times New Roman" w:hAnsi="Times New Roman" w:cs="Times New Roman"/>
                <w:b/>
                <w:sz w:val="24"/>
                <w:szCs w:val="24"/>
              </w:rPr>
            </w:pP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Pr>
          <w:p w:rsidR="00620453" w:rsidRDefault="00620453">
            <w:pPr>
              <w:spacing w:after="0" w:line="240" w:lineRule="auto"/>
              <w:rPr>
                <w:rFonts w:ascii="Times New Roman" w:hAnsi="Times New Roman" w:cs="Times New Roman"/>
                <w:b/>
                <w:sz w:val="24"/>
                <w:szCs w:val="24"/>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spacing w:after="0" w:line="240" w:lineRule="auto"/>
              <w:rPr>
                <w:rFonts w:ascii="Times New Roman" w:hAnsi="Times New Roman" w:cs="Times New Roman"/>
                <w:b/>
                <w:sz w:val="24"/>
                <w:szCs w:val="24"/>
              </w:rPr>
            </w:pPr>
            <w:r>
              <w:rPr>
                <w:rFonts w:ascii="Times New Roman" w:hAnsi="Times New Roman" w:cs="Times New Roman"/>
                <w:b/>
                <w:sz w:val="24"/>
                <w:szCs w:val="24"/>
              </w:rPr>
              <w:t>Osnovna</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spacing w:after="0" w:line="240" w:lineRule="auto"/>
              <w:rPr>
                <w:rFonts w:ascii="Times New Roman" w:hAnsi="Times New Roman" w:cs="Times New Roman"/>
                <w:b/>
                <w:sz w:val="24"/>
                <w:szCs w:val="24"/>
              </w:rPr>
            </w:pPr>
            <w:r>
              <w:rPr>
                <w:rFonts w:ascii="Times New Roman" w:hAnsi="Times New Roman" w:cs="Times New Roman"/>
                <w:b/>
                <w:sz w:val="24"/>
                <w:szCs w:val="24"/>
              </w:rPr>
              <w:t>Eksterna</w:t>
            </w:r>
          </w:p>
        </w:tc>
        <w:tc>
          <w:tcPr>
            <w:tcW w:w="849" w:type="dxa"/>
            <w:vMerge/>
            <w:tcBorders>
              <w:top w:val="single" w:sz="4" w:space="0" w:color="000000"/>
              <w:left w:val="single" w:sz="4" w:space="0" w:color="000000"/>
              <w:bottom w:val="single" w:sz="4" w:space="0" w:color="000000"/>
              <w:right w:val="single" w:sz="4" w:space="0" w:color="000000"/>
            </w:tcBorders>
            <w:shd w:val="clear" w:color="auto" w:fill="auto"/>
          </w:tcPr>
          <w:p w:rsidR="00620453" w:rsidRDefault="00620453">
            <w:pPr>
              <w:spacing w:after="0" w:line="240" w:lineRule="auto"/>
              <w:rPr>
                <w:rFonts w:ascii="Times New Roman" w:hAnsi="Times New Roman" w:cs="Times New Roman"/>
                <w:b/>
                <w:sz w:val="24"/>
                <w:szCs w:val="24"/>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jc w:val="center"/>
              <w:rPr>
                <w:rFonts w:ascii="Times New Roman" w:hAnsi="Times New Roman" w:cs="Times New Roman"/>
                <w:b/>
                <w:sz w:val="24"/>
                <w:szCs w:val="24"/>
              </w:rPr>
            </w:pPr>
            <w:r>
              <w:rPr>
                <w:rFonts w:ascii="Times New Roman" w:hAnsi="Times New Roman" w:cs="Times New Roman"/>
                <w:b/>
                <w:sz w:val="24"/>
                <w:szCs w:val="24"/>
              </w:rPr>
              <w:t>Osnovna</w:t>
            </w:r>
          </w:p>
        </w:tc>
        <w:tc>
          <w:tcPr>
            <w:tcW w:w="1352"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spacing w:after="0" w:line="240" w:lineRule="auto"/>
              <w:rPr>
                <w:rFonts w:ascii="Times New Roman" w:hAnsi="Times New Roman" w:cs="Times New Roman"/>
                <w:b/>
                <w:sz w:val="24"/>
                <w:szCs w:val="24"/>
              </w:rPr>
            </w:pPr>
            <w:r>
              <w:rPr>
                <w:rFonts w:ascii="Times New Roman" w:hAnsi="Times New Roman" w:cs="Times New Roman"/>
                <w:b/>
                <w:sz w:val="24"/>
                <w:szCs w:val="24"/>
              </w:rPr>
              <w:t>Eksterna</w:t>
            </w:r>
          </w:p>
        </w:tc>
      </w:tr>
      <w:tr w:rsidR="00620453">
        <w:trPr>
          <w:trHeight w:val="467"/>
        </w:trPr>
        <w:tc>
          <w:tcPr>
            <w:tcW w:w="640"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rPr>
                <w:rFonts w:ascii="Times New Roman" w:hAnsi="Times New Roman" w:cs="Times New Roman"/>
                <w:sz w:val="24"/>
                <w:szCs w:val="24"/>
              </w:rPr>
            </w:pPr>
            <w:r>
              <w:rPr>
                <w:rFonts w:ascii="Times New Roman" w:hAnsi="Times New Roman" w:cs="Times New Roman"/>
                <w:sz w:val="24"/>
                <w:szCs w:val="24"/>
              </w:rPr>
              <w:t>Mercedes-podizač</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34,45 €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49,22 €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ind w:left="-108"/>
              <w:rPr>
                <w:rFonts w:ascii="Times New Roman" w:hAnsi="Times New Roman" w:cs="Times New Roman"/>
                <w:sz w:val="20"/>
                <w:szCs w:val="20"/>
              </w:rPr>
            </w:pPr>
            <w:r>
              <w:rPr>
                <w:rFonts w:ascii="Times New Roman" w:hAnsi="Times New Roman" w:cs="Times New Roman"/>
                <w:sz w:val="20"/>
                <w:szCs w:val="20"/>
              </w:rPr>
              <w:t xml:space="preserve"> 30,00 %</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44,78 €</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63,99 €</w:t>
            </w:r>
          </w:p>
        </w:tc>
      </w:tr>
      <w:tr w:rsidR="00620453">
        <w:trPr>
          <w:trHeight w:val="416"/>
        </w:trPr>
        <w:tc>
          <w:tcPr>
            <w:tcW w:w="640"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rPr>
                <w:rFonts w:ascii="Times New Roman" w:hAnsi="Times New Roman" w:cs="Times New Roman"/>
                <w:sz w:val="24"/>
                <w:szCs w:val="24"/>
              </w:rPr>
            </w:pPr>
            <w:r>
              <w:rPr>
                <w:rFonts w:ascii="Times New Roman" w:hAnsi="Times New Roman" w:cs="Times New Roman"/>
                <w:sz w:val="24"/>
                <w:szCs w:val="24"/>
              </w:rPr>
              <w:t>JCB – 4CX</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34,45 €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49,22 €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ind w:left="-108"/>
              <w:rPr>
                <w:rFonts w:ascii="Times New Roman" w:hAnsi="Times New Roman" w:cs="Times New Roman"/>
                <w:sz w:val="20"/>
                <w:szCs w:val="20"/>
              </w:rPr>
            </w:pPr>
            <w:r>
              <w:rPr>
                <w:rFonts w:ascii="Times New Roman" w:hAnsi="Times New Roman" w:cs="Times New Roman"/>
                <w:sz w:val="20"/>
                <w:szCs w:val="20"/>
              </w:rPr>
              <w:t xml:space="preserve"> 30,00 %</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44,78 €</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63,99 €</w:t>
            </w:r>
          </w:p>
        </w:tc>
      </w:tr>
      <w:tr w:rsidR="00620453">
        <w:trPr>
          <w:trHeight w:val="419"/>
        </w:trPr>
        <w:tc>
          <w:tcPr>
            <w:tcW w:w="640"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rPr>
                <w:rFonts w:ascii="Times New Roman" w:hAnsi="Times New Roman" w:cs="Times New Roman"/>
                <w:sz w:val="24"/>
                <w:szCs w:val="24"/>
              </w:rPr>
            </w:pPr>
            <w:r>
              <w:rPr>
                <w:rFonts w:ascii="Times New Roman" w:hAnsi="Times New Roman" w:cs="Times New Roman"/>
                <w:sz w:val="24"/>
                <w:szCs w:val="24"/>
              </w:rPr>
              <w:t>Kamaz</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56,18 €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80,25 €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ind w:left="-108"/>
              <w:rPr>
                <w:rFonts w:ascii="Times New Roman" w:hAnsi="Times New Roman" w:cs="Times New Roman"/>
                <w:sz w:val="20"/>
                <w:szCs w:val="20"/>
              </w:rPr>
            </w:pPr>
            <w:r>
              <w:rPr>
                <w:rFonts w:ascii="Times New Roman" w:hAnsi="Times New Roman" w:cs="Times New Roman"/>
                <w:sz w:val="20"/>
                <w:szCs w:val="20"/>
              </w:rPr>
              <w:t xml:space="preserve"> 30,00 %</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73,03 €</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104,32 €</w:t>
            </w:r>
          </w:p>
        </w:tc>
      </w:tr>
      <w:tr w:rsidR="00620453">
        <w:trPr>
          <w:trHeight w:val="424"/>
        </w:trPr>
        <w:tc>
          <w:tcPr>
            <w:tcW w:w="640"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rPr>
                <w:rFonts w:ascii="Times New Roman" w:hAnsi="Times New Roman" w:cs="Times New Roman"/>
                <w:sz w:val="24"/>
                <w:szCs w:val="24"/>
              </w:rPr>
            </w:pPr>
            <w:r>
              <w:rPr>
                <w:rFonts w:ascii="Times New Roman" w:hAnsi="Times New Roman" w:cs="Times New Roman"/>
                <w:sz w:val="24"/>
                <w:szCs w:val="24"/>
              </w:rPr>
              <w:t>Cisterna za pranje</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43,07 €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61,53 €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ind w:left="-108"/>
              <w:rPr>
                <w:rFonts w:ascii="Times New Roman" w:hAnsi="Times New Roman" w:cs="Times New Roman"/>
                <w:sz w:val="20"/>
                <w:szCs w:val="20"/>
              </w:rPr>
            </w:pPr>
            <w:r>
              <w:rPr>
                <w:rFonts w:ascii="Times New Roman" w:hAnsi="Times New Roman" w:cs="Times New Roman"/>
                <w:sz w:val="20"/>
                <w:szCs w:val="20"/>
              </w:rPr>
              <w:t xml:space="preserve"> 30,00 %</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55,99 €</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79,99 €</w:t>
            </w:r>
          </w:p>
        </w:tc>
      </w:tr>
      <w:tr w:rsidR="00620453">
        <w:trPr>
          <w:trHeight w:val="416"/>
        </w:trPr>
        <w:tc>
          <w:tcPr>
            <w:tcW w:w="640"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rPr>
                <w:rFonts w:ascii="Times New Roman" w:hAnsi="Times New Roman" w:cs="Times New Roman"/>
                <w:sz w:val="24"/>
                <w:szCs w:val="24"/>
              </w:rPr>
            </w:pPr>
            <w:r>
              <w:rPr>
                <w:rFonts w:ascii="Times New Roman" w:hAnsi="Times New Roman" w:cs="Times New Roman"/>
                <w:sz w:val="24"/>
                <w:szCs w:val="24"/>
              </w:rPr>
              <w:t>Smećara</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37,67 €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53,82 €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ind w:left="-108"/>
              <w:rPr>
                <w:rFonts w:ascii="Times New Roman" w:hAnsi="Times New Roman" w:cs="Times New Roman"/>
                <w:sz w:val="20"/>
                <w:szCs w:val="20"/>
              </w:rPr>
            </w:pPr>
            <w:r>
              <w:rPr>
                <w:rFonts w:ascii="Times New Roman" w:hAnsi="Times New Roman" w:cs="Times New Roman"/>
                <w:sz w:val="20"/>
                <w:szCs w:val="20"/>
              </w:rPr>
              <w:t xml:space="preserve"> 30,00 %</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48,97 €</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69,97 €</w:t>
            </w:r>
          </w:p>
        </w:tc>
      </w:tr>
      <w:tr w:rsidR="00620453">
        <w:tc>
          <w:tcPr>
            <w:tcW w:w="640"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rPr>
                <w:rFonts w:ascii="Times New Roman" w:hAnsi="Times New Roman" w:cs="Times New Roman"/>
                <w:sz w:val="24"/>
                <w:szCs w:val="24"/>
              </w:rPr>
            </w:pPr>
            <w:r>
              <w:rPr>
                <w:rFonts w:ascii="Times New Roman" w:hAnsi="Times New Roman" w:cs="Times New Roman"/>
                <w:sz w:val="24"/>
                <w:szCs w:val="24"/>
              </w:rPr>
              <w:t>Autočistilica sa usisivačem BOSCHUNG tip P 5987</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19,00 €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24,70 €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620453">
            <w:pPr>
              <w:spacing w:after="0" w:line="240" w:lineRule="auto"/>
              <w:ind w:left="-108"/>
              <w:rPr>
                <w:rFonts w:ascii="Times New Roman" w:hAnsi="Times New Roman" w:cs="Times New Roman"/>
                <w:sz w:val="20"/>
                <w:szCs w:val="20"/>
              </w:rPr>
            </w:pPr>
          </w:p>
          <w:p w:rsidR="00620453" w:rsidRDefault="00FC5C3C">
            <w:pPr>
              <w:spacing w:after="0" w:line="240" w:lineRule="auto"/>
              <w:ind w:left="-108"/>
              <w:rPr>
                <w:rFonts w:ascii="Times New Roman" w:hAnsi="Times New Roman" w:cs="Times New Roman"/>
                <w:sz w:val="20"/>
                <w:szCs w:val="20"/>
              </w:rPr>
            </w:pPr>
            <w:r>
              <w:rPr>
                <w:rFonts w:ascii="Times New Roman" w:hAnsi="Times New Roman" w:cs="Times New Roman"/>
                <w:sz w:val="20"/>
                <w:szCs w:val="20"/>
              </w:rPr>
              <w:t xml:space="preserve"> 30,00 %</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24,70 €</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32,11 €</w:t>
            </w:r>
          </w:p>
        </w:tc>
      </w:tr>
      <w:tr w:rsidR="00620453">
        <w:tc>
          <w:tcPr>
            <w:tcW w:w="640"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rPr>
                <w:rFonts w:ascii="Times New Roman" w:hAnsi="Times New Roman" w:cs="Times New Roman"/>
                <w:sz w:val="24"/>
                <w:szCs w:val="24"/>
              </w:rPr>
            </w:pPr>
            <w:r>
              <w:rPr>
                <w:rFonts w:ascii="Times New Roman" w:hAnsi="Times New Roman" w:cs="Times New Roman"/>
                <w:sz w:val="24"/>
                <w:szCs w:val="24"/>
              </w:rPr>
              <w:t>Autočistilica sa usisivačem KARCHER tip KMP 120 D</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7,00 €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9,10 €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ind w:left="-108"/>
              <w:rPr>
                <w:rFonts w:ascii="Times New Roman" w:hAnsi="Times New Roman" w:cs="Times New Roman"/>
                <w:sz w:val="20"/>
                <w:szCs w:val="20"/>
              </w:rPr>
            </w:pPr>
            <w:r>
              <w:rPr>
                <w:rFonts w:ascii="Times New Roman" w:hAnsi="Times New Roman" w:cs="Times New Roman"/>
                <w:sz w:val="20"/>
                <w:szCs w:val="20"/>
              </w:rPr>
              <w:t xml:space="preserve"> 30,00 %</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9,10 €</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11,83 €</w:t>
            </w:r>
          </w:p>
        </w:tc>
      </w:tr>
      <w:tr w:rsidR="00620453">
        <w:trPr>
          <w:trHeight w:val="423"/>
        </w:trPr>
        <w:tc>
          <w:tcPr>
            <w:tcW w:w="640"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rPr>
                <w:rFonts w:ascii="Times New Roman" w:hAnsi="Times New Roman" w:cs="Times New Roman"/>
                <w:sz w:val="24"/>
                <w:szCs w:val="24"/>
              </w:rPr>
            </w:pPr>
            <w:r>
              <w:rPr>
                <w:rFonts w:ascii="Times New Roman" w:hAnsi="Times New Roman" w:cs="Times New Roman"/>
                <w:sz w:val="24"/>
                <w:szCs w:val="24"/>
              </w:rPr>
              <w:t>Kosačica</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13,00 €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16,90 €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ind w:left="-108"/>
              <w:rPr>
                <w:rFonts w:ascii="Times New Roman" w:hAnsi="Times New Roman" w:cs="Times New Roman"/>
                <w:sz w:val="20"/>
                <w:szCs w:val="20"/>
              </w:rPr>
            </w:pPr>
            <w:r>
              <w:rPr>
                <w:rFonts w:ascii="Times New Roman" w:hAnsi="Times New Roman" w:cs="Times New Roman"/>
                <w:sz w:val="20"/>
                <w:szCs w:val="20"/>
              </w:rPr>
              <w:t>30,00 %</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16,90 €</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21,97 €</w:t>
            </w:r>
          </w:p>
        </w:tc>
      </w:tr>
      <w:tr w:rsidR="00620453">
        <w:trPr>
          <w:trHeight w:val="417"/>
        </w:trPr>
        <w:tc>
          <w:tcPr>
            <w:tcW w:w="640"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rPr>
                <w:rFonts w:ascii="Times New Roman" w:hAnsi="Times New Roman" w:cs="Times New Roman"/>
                <w:sz w:val="24"/>
                <w:szCs w:val="24"/>
              </w:rPr>
            </w:pPr>
            <w:r>
              <w:rPr>
                <w:rFonts w:ascii="Times New Roman" w:hAnsi="Times New Roman" w:cs="Times New Roman"/>
                <w:sz w:val="24"/>
                <w:szCs w:val="24"/>
              </w:rPr>
              <w:t>Motorna pila</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14,74 €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21,06 €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ind w:left="-108"/>
              <w:rPr>
                <w:rFonts w:ascii="Times New Roman" w:hAnsi="Times New Roman" w:cs="Times New Roman"/>
                <w:sz w:val="20"/>
                <w:szCs w:val="20"/>
              </w:rPr>
            </w:pPr>
            <w:r>
              <w:rPr>
                <w:rFonts w:ascii="Times New Roman" w:hAnsi="Times New Roman" w:cs="Times New Roman"/>
                <w:sz w:val="20"/>
                <w:szCs w:val="20"/>
              </w:rPr>
              <w:t xml:space="preserve"> 30,00 %</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19,16 €</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27,38 €</w:t>
            </w:r>
          </w:p>
        </w:tc>
      </w:tr>
      <w:tr w:rsidR="00620453">
        <w:trPr>
          <w:trHeight w:val="409"/>
        </w:trPr>
        <w:tc>
          <w:tcPr>
            <w:tcW w:w="640"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rPr>
                <w:rFonts w:ascii="Times New Roman" w:hAnsi="Times New Roman" w:cs="Times New Roman"/>
                <w:sz w:val="24"/>
                <w:szCs w:val="24"/>
              </w:rPr>
            </w:pPr>
            <w:r>
              <w:rPr>
                <w:rFonts w:ascii="Times New Roman" w:hAnsi="Times New Roman" w:cs="Times New Roman"/>
                <w:sz w:val="24"/>
                <w:szCs w:val="24"/>
              </w:rPr>
              <w:t>Usisivač lišća</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12,00 €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15,60 €</w:t>
            </w:r>
          </w:p>
        </w:tc>
        <w:tc>
          <w:tcPr>
            <w:tcW w:w="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ind w:left="-108"/>
              <w:rPr>
                <w:rFonts w:ascii="Times New Roman" w:hAnsi="Times New Roman" w:cs="Times New Roman"/>
                <w:sz w:val="20"/>
                <w:szCs w:val="20"/>
              </w:rPr>
            </w:pPr>
            <w:r>
              <w:rPr>
                <w:rFonts w:ascii="Times New Roman" w:hAnsi="Times New Roman" w:cs="Times New Roman"/>
                <w:sz w:val="20"/>
                <w:szCs w:val="20"/>
              </w:rPr>
              <w:t xml:space="preserve"> 30,00 %</w:t>
            </w:r>
          </w:p>
        </w:tc>
        <w:tc>
          <w:tcPr>
            <w:tcW w:w="13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15,60 €</w:t>
            </w:r>
          </w:p>
        </w:tc>
        <w:tc>
          <w:tcPr>
            <w:tcW w:w="13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20453" w:rsidRDefault="00FC5C3C">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20,28 €</w:t>
            </w:r>
          </w:p>
        </w:tc>
      </w:tr>
    </w:tbl>
    <w:p w:rsidR="00620453" w:rsidRDefault="00620453">
      <w:pPr>
        <w:pStyle w:val="NoSpacing"/>
        <w:rPr>
          <w:rFonts w:ascii="Times New Roman" w:hAnsi="Times New Roman" w:cs="Times New Roman"/>
          <w:sz w:val="24"/>
          <w:szCs w:val="24"/>
        </w:rPr>
      </w:pPr>
    </w:p>
    <w:p w:rsidR="00620453" w:rsidRDefault="00FC5C3C">
      <w:pPr>
        <w:pStyle w:val="NoSpacing"/>
        <w:rPr>
          <w:rFonts w:ascii="Times New Roman" w:hAnsi="Times New Roman" w:cs="Times New Roman"/>
          <w:sz w:val="24"/>
          <w:szCs w:val="24"/>
        </w:rPr>
      </w:pPr>
      <w:r>
        <w:rPr>
          <w:rFonts w:ascii="Times New Roman" w:hAnsi="Times New Roman" w:cs="Times New Roman"/>
          <w:sz w:val="24"/>
          <w:szCs w:val="24"/>
        </w:rPr>
        <w:t xml:space="preserve">NAPOMENA: Cijene su iskazane bez PDV-a i na njih se obračunava PDV po višoj stopi,   </w:t>
      </w:r>
    </w:p>
    <w:p w:rsidR="00620453" w:rsidRDefault="00FC5C3C" w:rsidP="005436F8">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187619" w:rsidRDefault="00187619" w:rsidP="005436F8">
      <w:pPr>
        <w:pStyle w:val="NoSpacing"/>
        <w:rPr>
          <w:rFonts w:ascii="Times New Roman" w:hAnsi="Times New Roman" w:cs="Times New Roman"/>
          <w:sz w:val="24"/>
          <w:szCs w:val="24"/>
        </w:rPr>
      </w:pPr>
    </w:p>
    <w:p w:rsidR="00187619" w:rsidRDefault="00187619" w:rsidP="005436F8">
      <w:pPr>
        <w:pStyle w:val="NoSpacing"/>
        <w:rPr>
          <w:rFonts w:ascii="Times New Roman" w:hAnsi="Times New Roman" w:cs="Times New Roman"/>
          <w:sz w:val="24"/>
          <w:szCs w:val="24"/>
        </w:rPr>
      </w:pPr>
    </w:p>
    <w:p w:rsidR="00187619" w:rsidRPr="005436F8" w:rsidRDefault="00187619" w:rsidP="005436F8">
      <w:pPr>
        <w:pStyle w:val="NoSpacing"/>
        <w:rPr>
          <w:rFonts w:ascii="Times New Roman" w:hAnsi="Times New Roman" w:cs="Times New Roman"/>
          <w:sz w:val="24"/>
          <w:szCs w:val="24"/>
        </w:rPr>
      </w:pPr>
    </w:p>
    <w:p w:rsidR="00620453" w:rsidRDefault="00FC5C3C">
      <w:pPr>
        <w:jc w:val="center"/>
        <w:rPr>
          <w:rFonts w:ascii="Times New Roman" w:hAnsi="Times New Roman" w:cs="Times New Roman"/>
          <w:sz w:val="24"/>
          <w:szCs w:val="24"/>
        </w:rPr>
      </w:pPr>
      <w:r>
        <w:rPr>
          <w:rFonts w:ascii="Times New Roman" w:hAnsi="Times New Roman" w:cs="Times New Roman"/>
          <w:b/>
          <w:sz w:val="24"/>
          <w:szCs w:val="24"/>
        </w:rPr>
        <w:lastRenderedPageBreak/>
        <w:t>Član 11.</w:t>
      </w:r>
    </w:p>
    <w:p w:rsidR="00620453" w:rsidRDefault="00FC5C3C">
      <w:pPr>
        <w:jc w:val="both"/>
        <w:rPr>
          <w:rFonts w:ascii="Times New Roman" w:hAnsi="Times New Roman" w:cs="Times New Roman"/>
          <w:sz w:val="24"/>
          <w:szCs w:val="24"/>
        </w:rPr>
      </w:pPr>
      <w:r>
        <w:rPr>
          <w:rFonts w:ascii="Times New Roman" w:hAnsi="Times New Roman" w:cs="Times New Roman"/>
          <w:sz w:val="24"/>
          <w:szCs w:val="24"/>
        </w:rPr>
        <w:t xml:space="preserve">Iznajmljivanje prodajnih mjesta i objekata na pijaci, vršiće se sprovođenjem postupka javnog natječaja - licitacijom. Cijene iskazane u </w:t>
      </w:r>
      <w:r w:rsidR="00904521">
        <w:rPr>
          <w:rFonts w:ascii="Times New Roman" w:hAnsi="Times New Roman" w:cs="Times New Roman"/>
          <w:sz w:val="24"/>
          <w:szCs w:val="24"/>
        </w:rPr>
        <w:t>Cjenovniku</w:t>
      </w:r>
      <w:r>
        <w:rPr>
          <w:rFonts w:ascii="Times New Roman" w:hAnsi="Times New Roman" w:cs="Times New Roman"/>
          <w:sz w:val="24"/>
          <w:szCs w:val="24"/>
        </w:rPr>
        <w:t xml:space="preserve"> u grupi III predstavljaju početne cijene za javno nadmetanje putem licitacije su početne cijene za javno licitiranje. </w:t>
      </w:r>
    </w:p>
    <w:p w:rsidR="00620453" w:rsidRDefault="00FC5C3C">
      <w:pPr>
        <w:jc w:val="center"/>
        <w:rPr>
          <w:rFonts w:ascii="Times New Roman" w:hAnsi="Times New Roman" w:cs="Times New Roman"/>
          <w:b/>
          <w:sz w:val="24"/>
          <w:szCs w:val="24"/>
        </w:rPr>
      </w:pPr>
      <w:r>
        <w:rPr>
          <w:rFonts w:ascii="Times New Roman" w:hAnsi="Times New Roman" w:cs="Times New Roman"/>
          <w:b/>
          <w:sz w:val="24"/>
          <w:szCs w:val="24"/>
        </w:rPr>
        <w:t>Član 12.</w:t>
      </w:r>
    </w:p>
    <w:p w:rsidR="00620453" w:rsidRDefault="00FC5C3C">
      <w:pPr>
        <w:spacing w:after="0"/>
        <w:jc w:val="both"/>
        <w:rPr>
          <w:rFonts w:ascii="Times New Roman" w:hAnsi="Times New Roman" w:cs="Times New Roman"/>
          <w:sz w:val="24"/>
          <w:szCs w:val="24"/>
          <w:lang w:val="sr-Latn-RS"/>
        </w:rPr>
      </w:pPr>
      <w:r>
        <w:rPr>
          <w:rFonts w:ascii="Times New Roman" w:hAnsi="Times New Roman" w:cs="Times New Roman"/>
          <w:sz w:val="24"/>
          <w:szCs w:val="24"/>
        </w:rPr>
        <w:t>Porodične grobnice u izgradnji mogu se plaćati na odloženi period, u tri jednake mjesečne rate, s tim da se poslednja rata izmiruje po završetku izgradnje grobnice, a ostale pozicije se izmiruju jednokratko u cjelosti.</w:t>
      </w:r>
    </w:p>
    <w:p w:rsidR="00620453" w:rsidRDefault="00FC5C3C">
      <w:pPr>
        <w:jc w:val="center"/>
        <w:rPr>
          <w:rFonts w:ascii="Times New Roman" w:hAnsi="Times New Roman" w:cs="Times New Roman"/>
          <w:sz w:val="24"/>
          <w:szCs w:val="24"/>
        </w:rPr>
      </w:pPr>
      <w:r>
        <w:rPr>
          <w:rFonts w:ascii="Times New Roman" w:hAnsi="Times New Roman" w:cs="Times New Roman"/>
          <w:b/>
          <w:sz w:val="24"/>
          <w:szCs w:val="24"/>
        </w:rPr>
        <w:t>Član 13.</w:t>
      </w:r>
    </w:p>
    <w:p w:rsidR="00620453" w:rsidRDefault="00FC5C3C">
      <w:pPr>
        <w:spacing w:after="120"/>
        <w:jc w:val="both"/>
        <w:rPr>
          <w:rFonts w:ascii="Times New Roman" w:hAnsi="Times New Roman" w:cs="Times New Roman"/>
          <w:sz w:val="24"/>
          <w:szCs w:val="24"/>
          <w:lang w:val="en-US"/>
        </w:rPr>
      </w:pPr>
      <w:r>
        <w:rPr>
          <w:rFonts w:ascii="Times New Roman" w:hAnsi="Times New Roman" w:cs="Times New Roman"/>
          <w:sz w:val="24"/>
          <w:szCs w:val="24"/>
          <w:lang w:val="en-US"/>
        </w:rPr>
        <w:t>Usluge odvoza otpada, čišćenja i pranja javnih površina na kojima se organizuju javne manifestacije se ugovoraju između organizatora manifestacije i Društva kao pružaoca komunalne usluge.</w:t>
      </w:r>
    </w:p>
    <w:p w:rsidR="00620453" w:rsidRDefault="00FC5C3C">
      <w:pPr>
        <w:jc w:val="center"/>
        <w:rPr>
          <w:rFonts w:ascii="Times New Roman" w:hAnsi="Times New Roman" w:cs="Times New Roman"/>
          <w:b/>
          <w:sz w:val="24"/>
          <w:szCs w:val="24"/>
        </w:rPr>
      </w:pPr>
      <w:r>
        <w:rPr>
          <w:rFonts w:ascii="Times New Roman" w:hAnsi="Times New Roman" w:cs="Times New Roman"/>
          <w:b/>
          <w:sz w:val="24"/>
          <w:szCs w:val="24"/>
        </w:rPr>
        <w:t>Član 14.</w:t>
      </w:r>
    </w:p>
    <w:p w:rsidR="00620453" w:rsidRDefault="00FC5C3C">
      <w:pPr>
        <w:spacing w:after="0"/>
        <w:jc w:val="both"/>
        <w:rPr>
          <w:rFonts w:ascii="Times New Roman" w:hAnsi="Times New Roman" w:cs="Times New Roman"/>
          <w:sz w:val="24"/>
          <w:szCs w:val="24"/>
        </w:rPr>
      </w:pPr>
      <w:r>
        <w:rPr>
          <w:rFonts w:ascii="Times New Roman" w:hAnsi="Times New Roman" w:cs="Times New Roman"/>
          <w:sz w:val="24"/>
          <w:szCs w:val="24"/>
        </w:rPr>
        <w:t>Komunalne usluge za pravna i fizička lica, koje nijesu preci</w:t>
      </w:r>
      <w:r w:rsidR="00C51968">
        <w:rPr>
          <w:rFonts w:ascii="Times New Roman" w:hAnsi="Times New Roman" w:cs="Times New Roman"/>
          <w:sz w:val="24"/>
          <w:szCs w:val="24"/>
        </w:rPr>
        <w:t>zirane ovi</w:t>
      </w:r>
      <w:r w:rsidR="00BF0D0D">
        <w:rPr>
          <w:rFonts w:ascii="Times New Roman" w:hAnsi="Times New Roman" w:cs="Times New Roman"/>
          <w:sz w:val="24"/>
          <w:szCs w:val="24"/>
        </w:rPr>
        <w:t>m Cjenovinikom</w:t>
      </w:r>
      <w:r>
        <w:rPr>
          <w:rFonts w:ascii="Times New Roman" w:hAnsi="Times New Roman" w:cs="Times New Roman"/>
          <w:sz w:val="24"/>
          <w:szCs w:val="24"/>
        </w:rPr>
        <w:t>, obračunavaće se po cijenama koje su najsrodnije po vrsti, obimu i karakteristikama korisnika usluge, definisanih u cjenovniku.</w:t>
      </w:r>
    </w:p>
    <w:p w:rsidR="00620453" w:rsidRDefault="00FC5C3C">
      <w:pPr>
        <w:jc w:val="center"/>
        <w:rPr>
          <w:rFonts w:ascii="Times New Roman" w:hAnsi="Times New Roman" w:cs="Times New Roman"/>
          <w:b/>
          <w:sz w:val="24"/>
          <w:szCs w:val="24"/>
        </w:rPr>
      </w:pPr>
      <w:r>
        <w:rPr>
          <w:rFonts w:ascii="Times New Roman" w:hAnsi="Times New Roman" w:cs="Times New Roman"/>
          <w:b/>
          <w:sz w:val="24"/>
          <w:szCs w:val="24"/>
        </w:rPr>
        <w:t>Član 15.</w:t>
      </w:r>
    </w:p>
    <w:p w:rsidR="00620453" w:rsidRDefault="00FC5C3C">
      <w:pPr>
        <w:spacing w:after="0"/>
        <w:jc w:val="both"/>
        <w:rPr>
          <w:rFonts w:ascii="Times New Roman" w:hAnsi="Times New Roman" w:cs="Times New Roman"/>
          <w:sz w:val="24"/>
          <w:szCs w:val="24"/>
        </w:rPr>
      </w:pPr>
      <w:r>
        <w:rPr>
          <w:rFonts w:ascii="Times New Roman" w:hAnsi="Times New Roman" w:cs="Times New Roman"/>
          <w:sz w:val="24"/>
          <w:szCs w:val="24"/>
        </w:rPr>
        <w:t>Korisnici usluga koji ne mogu redovno izmirivati svoje obaveze prema Društvu, imaju mogućnost sklapanja ugovora – protokola o plaćanju duga u više mjesečnih rata, uz obavezu izmirenja tekućih – prispjelih računa za usluge u periodu trajanja ugovora – protokola. Bliža pravila i postupci između Društva i korisnika usluge po ovom pitanju propisaće se posebnom odlukom organa upravljanja Društva.</w:t>
      </w:r>
    </w:p>
    <w:p w:rsidR="00620453" w:rsidRDefault="00FC5C3C">
      <w:pPr>
        <w:jc w:val="center"/>
        <w:rPr>
          <w:rFonts w:ascii="Times New Roman" w:hAnsi="Times New Roman" w:cs="Times New Roman"/>
          <w:b/>
          <w:sz w:val="24"/>
          <w:szCs w:val="24"/>
        </w:rPr>
      </w:pPr>
      <w:r>
        <w:rPr>
          <w:rFonts w:ascii="Times New Roman" w:hAnsi="Times New Roman" w:cs="Times New Roman"/>
          <w:b/>
          <w:sz w:val="24"/>
          <w:szCs w:val="24"/>
        </w:rPr>
        <w:t>Član 16.</w:t>
      </w:r>
    </w:p>
    <w:p w:rsidR="00620453" w:rsidRDefault="00BF0D0D">
      <w:pPr>
        <w:jc w:val="both"/>
        <w:rPr>
          <w:rFonts w:ascii="Times New Roman" w:hAnsi="Times New Roman" w:cs="Times New Roman"/>
          <w:sz w:val="24"/>
          <w:szCs w:val="24"/>
        </w:rPr>
      </w:pPr>
      <w:r>
        <w:rPr>
          <w:rFonts w:ascii="Times New Roman" w:hAnsi="Times New Roman" w:cs="Times New Roman"/>
          <w:sz w:val="24"/>
          <w:szCs w:val="24"/>
        </w:rPr>
        <w:t>Stupanjem na snagu ovog Cjenovnika</w:t>
      </w:r>
      <w:r w:rsidR="00FC5C3C">
        <w:rPr>
          <w:rFonts w:ascii="Times New Roman" w:hAnsi="Times New Roman" w:cs="Times New Roman"/>
          <w:sz w:val="24"/>
          <w:szCs w:val="24"/>
        </w:rPr>
        <w:t>, prestaje da važi Odluka o utvrđivanju cijena komunalnih usluga DOO „Komunalno“ Berane br. 590 od 19.02.2021. godine, na koju je Skupština Opštine Berane dala saglasnost  br. 02-016/21-186 od 26.05.2021. godine.</w:t>
      </w:r>
      <w:r w:rsidR="00FC5C3C">
        <w:rPr>
          <w:rFonts w:ascii="Times New Roman" w:hAnsi="Times New Roman" w:cs="Times New Roman"/>
          <w:b/>
          <w:sz w:val="24"/>
          <w:szCs w:val="24"/>
        </w:rPr>
        <w:t xml:space="preserve"> </w:t>
      </w:r>
    </w:p>
    <w:p w:rsidR="00620453" w:rsidRDefault="00FC5C3C">
      <w:pPr>
        <w:jc w:val="center"/>
        <w:rPr>
          <w:rFonts w:ascii="Times New Roman" w:hAnsi="Times New Roman" w:cs="Times New Roman"/>
          <w:b/>
          <w:sz w:val="24"/>
          <w:szCs w:val="24"/>
        </w:rPr>
      </w:pPr>
      <w:r>
        <w:rPr>
          <w:rFonts w:ascii="Times New Roman" w:hAnsi="Times New Roman" w:cs="Times New Roman"/>
          <w:b/>
          <w:sz w:val="24"/>
          <w:szCs w:val="24"/>
        </w:rPr>
        <w:t>Član 17.</w:t>
      </w:r>
    </w:p>
    <w:p w:rsidR="005436F8" w:rsidRDefault="00BF0D0D">
      <w:pPr>
        <w:jc w:val="both"/>
        <w:rPr>
          <w:rFonts w:ascii="Times New Roman" w:hAnsi="Times New Roman" w:cs="Times New Roman"/>
          <w:sz w:val="24"/>
          <w:szCs w:val="24"/>
        </w:rPr>
      </w:pPr>
      <w:r>
        <w:rPr>
          <w:rFonts w:ascii="Times New Roman" w:hAnsi="Times New Roman" w:cs="Times New Roman"/>
          <w:sz w:val="24"/>
          <w:szCs w:val="24"/>
        </w:rPr>
        <w:t>Cjenovnik</w:t>
      </w:r>
      <w:r w:rsidR="00FC5C3C">
        <w:rPr>
          <w:rFonts w:ascii="Times New Roman" w:hAnsi="Times New Roman" w:cs="Times New Roman"/>
          <w:sz w:val="24"/>
          <w:szCs w:val="24"/>
        </w:rPr>
        <w:t xml:space="preserve"> stupa na snagu davanjem saglasnosti od strane Skupštine Opštine Berane i objavljivanjem u „Službenom listu Crne Gore – opštinski propisi“.</w:t>
      </w:r>
    </w:p>
    <w:p w:rsidR="00620453" w:rsidRDefault="00FC5C3C">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620453" w:rsidRDefault="00FC5C3C" w:rsidP="001876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ODBOR </w:t>
      </w:r>
      <w:r w:rsidR="00187619">
        <w:rPr>
          <w:rFonts w:ascii="Times New Roman" w:hAnsi="Times New Roman" w:cs="Times New Roman"/>
          <w:sz w:val="24"/>
          <w:szCs w:val="24"/>
        </w:rPr>
        <w:t xml:space="preserve"> </w:t>
      </w:r>
      <w:r>
        <w:rPr>
          <w:rFonts w:ascii="Times New Roman" w:hAnsi="Times New Roman" w:cs="Times New Roman"/>
          <w:sz w:val="24"/>
          <w:szCs w:val="24"/>
        </w:rPr>
        <w:t>DIREKTORA</w:t>
      </w:r>
    </w:p>
    <w:p w:rsidR="00187619" w:rsidRDefault="00FC5C3C" w:rsidP="00187619">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187619" w:rsidRDefault="00187619" w:rsidP="00187619">
      <w:pPr>
        <w:spacing w:line="240" w:lineRule="auto"/>
        <w:ind w:left="4248" w:firstLine="708"/>
        <w:jc w:val="center"/>
        <w:rPr>
          <w:rFonts w:ascii="Times New Roman" w:hAnsi="Times New Roman" w:cs="Times New Roman"/>
          <w:sz w:val="24"/>
          <w:szCs w:val="24"/>
        </w:rPr>
      </w:pPr>
      <w:r>
        <w:rPr>
          <w:rFonts w:ascii="Times New Roman" w:hAnsi="Times New Roman" w:cs="Times New Roman"/>
          <w:sz w:val="24"/>
          <w:szCs w:val="24"/>
        </w:rPr>
        <w:t xml:space="preserve">    </w:t>
      </w:r>
      <w:r w:rsidR="00FC5C3C">
        <w:rPr>
          <w:rFonts w:ascii="Times New Roman" w:hAnsi="Times New Roman" w:cs="Times New Roman"/>
          <w:sz w:val="24"/>
          <w:szCs w:val="24"/>
        </w:rPr>
        <w:t>PREDSJEDNICA</w:t>
      </w:r>
    </w:p>
    <w:p w:rsidR="00187619" w:rsidRDefault="00187619" w:rsidP="00187619">
      <w:pPr>
        <w:spacing w:line="240" w:lineRule="auto"/>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Ivana Rmuš,s.r.</w:t>
      </w:r>
    </w:p>
    <w:p w:rsidR="00620453" w:rsidRDefault="00620453">
      <w:pPr>
        <w:jc w:val="center"/>
        <w:rPr>
          <w:rFonts w:ascii="Times New Roman" w:hAnsi="Times New Roman" w:cs="Times New Roman"/>
          <w:b/>
          <w:sz w:val="28"/>
          <w:szCs w:val="28"/>
        </w:rPr>
      </w:pPr>
    </w:p>
    <w:p w:rsidR="005436F8" w:rsidRDefault="005436F8" w:rsidP="002E76DD">
      <w:pPr>
        <w:rPr>
          <w:rFonts w:ascii="Times New Roman" w:hAnsi="Times New Roman" w:cs="Times New Roman"/>
          <w:b/>
          <w:sz w:val="28"/>
          <w:szCs w:val="28"/>
        </w:rPr>
      </w:pPr>
    </w:p>
    <w:p w:rsidR="00620453" w:rsidRPr="005436F8" w:rsidRDefault="00FC5C3C" w:rsidP="005436F8">
      <w:pPr>
        <w:jc w:val="center"/>
        <w:rPr>
          <w:rFonts w:ascii="Times New Roman" w:hAnsi="Times New Roman" w:cs="Times New Roman"/>
          <w:b/>
          <w:sz w:val="28"/>
          <w:szCs w:val="28"/>
        </w:rPr>
      </w:pPr>
      <w:r>
        <w:rPr>
          <w:rFonts w:ascii="Times New Roman" w:hAnsi="Times New Roman" w:cs="Times New Roman"/>
          <w:b/>
          <w:sz w:val="28"/>
          <w:szCs w:val="28"/>
        </w:rPr>
        <w:lastRenderedPageBreak/>
        <w:t>Obrazloženje</w:t>
      </w:r>
    </w:p>
    <w:p w:rsidR="00620453" w:rsidRPr="005436F8" w:rsidRDefault="00FC5C3C" w:rsidP="005436F8">
      <w:pPr>
        <w:rPr>
          <w:rFonts w:ascii="Times New Roman" w:hAnsi="Times New Roman" w:cs="Times New Roman"/>
          <w:b/>
          <w:sz w:val="24"/>
          <w:szCs w:val="24"/>
        </w:rPr>
      </w:pPr>
      <w:r>
        <w:rPr>
          <w:rFonts w:ascii="Times New Roman" w:hAnsi="Times New Roman" w:cs="Times New Roman"/>
          <w:b/>
          <w:sz w:val="24"/>
          <w:szCs w:val="24"/>
        </w:rPr>
        <w:t>Pravni osnov</w:t>
      </w:r>
    </w:p>
    <w:p w:rsidR="00620453" w:rsidRDefault="00C51968" w:rsidP="005436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Pravni osnov za donošenje </w:t>
      </w:r>
      <w:r w:rsidR="00BF0D0D">
        <w:rPr>
          <w:rFonts w:ascii="Times New Roman" w:hAnsi="Times New Roman" w:cs="Times New Roman"/>
          <w:sz w:val="24"/>
          <w:szCs w:val="24"/>
        </w:rPr>
        <w:t xml:space="preserve">Cjenovnika </w:t>
      </w:r>
      <w:r w:rsidR="00FC5C3C">
        <w:rPr>
          <w:rFonts w:ascii="Times New Roman" w:hAnsi="Times New Roman" w:cs="Times New Roman"/>
          <w:sz w:val="24"/>
          <w:szCs w:val="24"/>
        </w:rPr>
        <w:t xml:space="preserve">individualne i zajedničke komunalne potrošnje DOO „Komunalno“ Berane, sadržan je u čl. 53. st. 1. i čl. 54. </w:t>
      </w:r>
      <w:bookmarkStart w:id="5" w:name="_Hlk211353531"/>
      <w:r w:rsidR="00FC5C3C">
        <w:rPr>
          <w:rFonts w:ascii="Times New Roman" w:hAnsi="Times New Roman" w:cs="Times New Roman"/>
          <w:sz w:val="24"/>
          <w:szCs w:val="24"/>
        </w:rPr>
        <w:t>st. 1. Zakona o komunalnim djelatnostima ("Službeni list Crne Gore", br. 055/16, 074/16, 002/18, 066/19, 140/22 i 084/24)</w:t>
      </w:r>
      <w:bookmarkEnd w:id="5"/>
      <w:r w:rsidR="00FC5C3C">
        <w:rPr>
          <w:rFonts w:ascii="Times New Roman" w:hAnsi="Times New Roman" w:cs="Times New Roman"/>
          <w:sz w:val="24"/>
          <w:szCs w:val="24"/>
        </w:rPr>
        <w:t>, Uredbi o bližim elementima i metodologiji za određivanje cijena komunalnih usluga ("Službeni list Crne Gore", br. 055/20, 117/22 i 105/25). čl.18. st.10. tač.5. i čl.32. st.1. tač.10.  Statuta DOO „Komunalno “ Berane i članu 5 Ugovoru o povjeravanju obavljanja komunalnih djelatnosti i korišćenju komunalne infrastrukture i drugih sredstava u svojini Opštine Berane br. 01-018/24-477 od 27.02.2024. godine.</w:t>
      </w:r>
    </w:p>
    <w:p w:rsidR="00620453" w:rsidRDefault="00FC5C3C" w:rsidP="005436F8">
      <w:pPr>
        <w:spacing w:line="240" w:lineRule="auto"/>
        <w:jc w:val="both"/>
        <w:rPr>
          <w:rFonts w:ascii="Times New Roman" w:hAnsi="Times New Roman" w:cs="Times New Roman"/>
          <w:sz w:val="24"/>
          <w:szCs w:val="24"/>
        </w:rPr>
      </w:pPr>
      <w:r>
        <w:rPr>
          <w:rFonts w:ascii="Times New Roman" w:hAnsi="Times New Roman" w:cs="Times New Roman"/>
          <w:sz w:val="24"/>
          <w:szCs w:val="24"/>
        </w:rPr>
        <w:t>Članom 54. st.1. Zakona o komunalnim djelatnostima propisano je da cijenu komunalne usluge utvrđuje vršilac komunalne djelatnosti po prethodno pribavljenoj saglasnosti skupštine jedinice lokalne samouprave.</w:t>
      </w:r>
    </w:p>
    <w:p w:rsidR="00620453" w:rsidRDefault="00FC5C3C" w:rsidP="005436F8">
      <w:pPr>
        <w:spacing w:line="240" w:lineRule="auto"/>
        <w:jc w:val="both"/>
        <w:rPr>
          <w:rFonts w:ascii="Times New Roman" w:hAnsi="Times New Roman" w:cs="Times New Roman"/>
          <w:sz w:val="24"/>
          <w:szCs w:val="24"/>
        </w:rPr>
      </w:pPr>
      <w:r>
        <w:rPr>
          <w:rFonts w:ascii="Times New Roman" w:hAnsi="Times New Roman" w:cs="Times New Roman"/>
          <w:sz w:val="24"/>
          <w:szCs w:val="24"/>
        </w:rPr>
        <w:t>Cijena komunalnih usluga individualne komunalne potrošnje, a koje su Ugovorom povjerene vršiocu komunalne djelatnosti, utvrđuje se na osnovu elemenata za formiranje cijene iz člana 53. stav 1. Zakona o komunalnim djelatnostima.</w:t>
      </w:r>
    </w:p>
    <w:p w:rsidR="00620453" w:rsidRDefault="00FC5C3C" w:rsidP="005436F8">
      <w:pPr>
        <w:spacing w:line="240" w:lineRule="auto"/>
        <w:jc w:val="both"/>
        <w:rPr>
          <w:rFonts w:ascii="Times New Roman" w:hAnsi="Times New Roman" w:cs="Times New Roman"/>
          <w:sz w:val="24"/>
          <w:szCs w:val="24"/>
        </w:rPr>
      </w:pPr>
      <w:r>
        <w:rPr>
          <w:rFonts w:ascii="Times New Roman" w:hAnsi="Times New Roman" w:cs="Times New Roman"/>
          <w:sz w:val="24"/>
          <w:szCs w:val="24"/>
        </w:rPr>
        <w:t>Uredbom o bližim elementima i metodologiji za određivanje cijena komunalnih usluga propisuju se bliži elementi i metodologija za određivanje cijena komunalnih usluga individualne komunalne potrošnje.</w:t>
      </w:r>
    </w:p>
    <w:p w:rsidR="00620453" w:rsidRDefault="00FC5C3C" w:rsidP="005436F8">
      <w:pPr>
        <w:spacing w:line="240" w:lineRule="auto"/>
        <w:jc w:val="both"/>
        <w:rPr>
          <w:rFonts w:ascii="Times New Roman" w:hAnsi="Times New Roman" w:cs="Times New Roman"/>
          <w:sz w:val="24"/>
          <w:szCs w:val="24"/>
        </w:rPr>
      </w:pPr>
      <w:r>
        <w:rPr>
          <w:rFonts w:ascii="Times New Roman" w:hAnsi="Times New Roman" w:cs="Times New Roman"/>
          <w:sz w:val="24"/>
          <w:szCs w:val="24"/>
        </w:rPr>
        <w:t>Članom 18. st.10. tač.5. Statuta DOO „Komunalno“ Berane propisano je da osnivač daje saglasnost na cjenovnik usluga koji utvrđuje Odbor direktora Društva.</w:t>
      </w:r>
      <w:bookmarkStart w:id="6" w:name="_Hlk212446745"/>
      <w:bookmarkEnd w:id="6"/>
    </w:p>
    <w:p w:rsidR="00620453" w:rsidRDefault="00FC5C3C" w:rsidP="005436F8">
      <w:pPr>
        <w:spacing w:line="240" w:lineRule="auto"/>
        <w:jc w:val="both"/>
        <w:rPr>
          <w:rFonts w:ascii="Times New Roman" w:hAnsi="Times New Roman" w:cs="Times New Roman"/>
          <w:sz w:val="24"/>
          <w:szCs w:val="24"/>
        </w:rPr>
      </w:pPr>
      <w:r>
        <w:rPr>
          <w:rFonts w:ascii="Times New Roman" w:hAnsi="Times New Roman" w:cs="Times New Roman"/>
          <w:sz w:val="24"/>
          <w:szCs w:val="24"/>
        </w:rPr>
        <w:t>Članom 32. st.1. tač.10.  Statuta DOO „Komunalno“ Berane propisano je da Odbor direktora Društva utvrđuje cjenovnik usluga.</w:t>
      </w:r>
    </w:p>
    <w:p w:rsidR="00620453" w:rsidRDefault="00FC5C3C" w:rsidP="005436F8">
      <w:pPr>
        <w:spacing w:line="240" w:lineRule="auto"/>
        <w:jc w:val="both"/>
        <w:rPr>
          <w:rFonts w:ascii="Times New Roman" w:hAnsi="Times New Roman" w:cs="Times New Roman"/>
          <w:sz w:val="24"/>
          <w:szCs w:val="24"/>
        </w:rPr>
      </w:pPr>
      <w:r>
        <w:rPr>
          <w:rFonts w:ascii="Times New Roman" w:hAnsi="Times New Roman" w:cs="Times New Roman"/>
          <w:sz w:val="24"/>
          <w:szCs w:val="24"/>
        </w:rPr>
        <w:t>Predmet  Ugovora o povjeravanju obavljanja komunalnih djelatnosti i korišćenju komunalne infrastrukture i drugih sredstava u svojini opštine Berane je povjeravanje obavljanja komunalnih djelatnosti koje se vrše na teritoriji Opštine Berane, a predmetnim Ugovorom su između ostalih komunalnih djelatnosti od opšteg interesa povjereni:</w:t>
      </w:r>
    </w:p>
    <w:p w:rsidR="00620453" w:rsidRDefault="00FC5C3C" w:rsidP="005436F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Upravljanje komunalnim otpadom</w:t>
      </w:r>
      <w:r>
        <w:rPr>
          <w:rFonts w:ascii="Times New Roman" w:hAnsi="Times New Roman" w:cs="Times New Roman"/>
          <w:sz w:val="24"/>
          <w:szCs w:val="24"/>
        </w:rPr>
        <w:t xml:space="preserve"> (djelatnost individualne komunalne potrošnje), </w:t>
      </w:r>
    </w:p>
    <w:p w:rsidR="00620453" w:rsidRDefault="00FC5C3C" w:rsidP="005436F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b/>
          <w:sz w:val="24"/>
          <w:szCs w:val="24"/>
        </w:rPr>
        <w:t>Održavanje javnih groblja, kapela i sahranjivanje</w:t>
      </w:r>
      <w:r>
        <w:rPr>
          <w:rFonts w:ascii="Times New Roman" w:hAnsi="Times New Roman" w:cs="Times New Roman"/>
          <w:sz w:val="24"/>
          <w:szCs w:val="24"/>
        </w:rPr>
        <w:t xml:space="preserve"> (djelatnost individualne komunalne potrošnje), </w:t>
      </w:r>
    </w:p>
    <w:p w:rsidR="00620453" w:rsidRDefault="00FC5C3C" w:rsidP="005436F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Održavanje pijaca</w:t>
      </w:r>
      <w:r>
        <w:rPr>
          <w:rFonts w:ascii="Times New Roman" w:hAnsi="Times New Roman" w:cs="Times New Roman"/>
          <w:sz w:val="24"/>
          <w:szCs w:val="24"/>
        </w:rPr>
        <w:t xml:space="preserve"> (djelatnost individualne komunalne potrošnje)</w:t>
      </w:r>
    </w:p>
    <w:p w:rsidR="00620453" w:rsidRDefault="00FC5C3C" w:rsidP="005436F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Održavanja javnih površina</w:t>
      </w:r>
      <w:r>
        <w:rPr>
          <w:rFonts w:ascii="Times New Roman" w:hAnsi="Times New Roman" w:cs="Times New Roman"/>
          <w:sz w:val="24"/>
          <w:szCs w:val="24"/>
        </w:rPr>
        <w:t xml:space="preserve"> (djelatnost zajedničke komunalne potrošnje),  </w:t>
      </w:r>
    </w:p>
    <w:p w:rsidR="00620453" w:rsidRDefault="00FC5C3C" w:rsidP="005436F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Zbrinjavanje napuštenih i izgubljenih životinja i održavanja skloništa za njihovo zbrinjavanje</w:t>
      </w:r>
      <w:r>
        <w:rPr>
          <w:rFonts w:ascii="Times New Roman" w:hAnsi="Times New Roman" w:cs="Times New Roman"/>
          <w:sz w:val="24"/>
          <w:szCs w:val="24"/>
        </w:rPr>
        <w:t xml:space="preserve"> (djelatnost zajedničke komunalne potrošnje),  </w:t>
      </w:r>
    </w:p>
    <w:p w:rsidR="00620453" w:rsidRDefault="00620453" w:rsidP="005436F8">
      <w:pPr>
        <w:spacing w:line="240" w:lineRule="auto"/>
        <w:jc w:val="both"/>
        <w:rPr>
          <w:rFonts w:ascii="Times New Roman" w:hAnsi="Times New Roman" w:cs="Times New Roman"/>
          <w:b/>
          <w:sz w:val="24"/>
          <w:szCs w:val="24"/>
        </w:rPr>
      </w:pPr>
    </w:p>
    <w:p w:rsidR="00620453" w:rsidRDefault="00FC5C3C" w:rsidP="005436F8">
      <w:pPr>
        <w:spacing w:line="240" w:lineRule="auto"/>
        <w:jc w:val="both"/>
        <w:rPr>
          <w:rFonts w:ascii="Times New Roman" w:hAnsi="Times New Roman" w:cs="Times New Roman"/>
          <w:sz w:val="24"/>
          <w:szCs w:val="24"/>
        </w:rPr>
      </w:pPr>
      <w:r>
        <w:rPr>
          <w:rFonts w:ascii="Times New Roman" w:hAnsi="Times New Roman" w:cs="Times New Roman"/>
          <w:sz w:val="24"/>
          <w:szCs w:val="24"/>
        </w:rPr>
        <w:t>Pravni osnov za izmjenu cijena održavanja gradskih groblja utvrđena je na osnovu troškova održavanja groblja i broja korisnika grobnih mjesta, a isto je u skladu sa članom 15  Uredbe o bližim elementima i metodologiji za određivanje cijena komunalnih usluga.</w:t>
      </w:r>
    </w:p>
    <w:p w:rsidR="00620453" w:rsidRDefault="00FC5C3C" w:rsidP="005436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Shodno odredbama člana od 17 do 20 Uredbe o bližim elementima i metodologiji za određivanje cijena komunalnih usluga ("Službeni list Crne Gore", br. 055/20 od 12.06.2020., 117/22 od 19.10.2022. god.  i 105/25 od 22.09.2025.) cijena ostalih pogrebnih usluga je utvrđena na osnovu utrošenog vremena, složenosti posla, cijene rada po jedinici vremena, troškova materijala i režijskih troškova. Kako je usled protoka vremena, promjene zakonskih propisa koji su utvrđivali iznos minimalne, kao i osnovne zarade, te evidentnih inflacija, došlo do povećanja troškova po osnovu </w:t>
      </w:r>
      <w:r>
        <w:rPr>
          <w:rFonts w:ascii="Times New Roman" w:hAnsi="Times New Roman" w:cs="Times New Roman"/>
          <w:sz w:val="24"/>
          <w:szCs w:val="24"/>
        </w:rPr>
        <w:lastRenderedPageBreak/>
        <w:t xml:space="preserve">kojih se utvrđuju cijene ostalih pogrebnih usluga, a sve u odnosu na period kada su postojeće cijene formirane i to u prosjeku od 30%, cijene ovih usluga uvećane su za određeni procenat. </w:t>
      </w:r>
    </w:p>
    <w:p w:rsidR="00620453" w:rsidRDefault="00FC5C3C" w:rsidP="005436F8">
      <w:pPr>
        <w:spacing w:line="240" w:lineRule="auto"/>
        <w:jc w:val="both"/>
        <w:rPr>
          <w:rFonts w:ascii="Times New Roman" w:eastAsia="Times New Roman" w:hAnsi="Times New Roman" w:cs="Times New Roman"/>
          <w:color w:val="000000"/>
          <w:sz w:val="24"/>
          <w:szCs w:val="24"/>
          <w:lang w:val="en-US"/>
        </w:rPr>
      </w:pPr>
      <w:r>
        <w:rPr>
          <w:rFonts w:ascii="Times New Roman" w:hAnsi="Times New Roman" w:cs="Times New Roman"/>
          <w:sz w:val="24"/>
          <w:szCs w:val="24"/>
        </w:rPr>
        <w:t>Shodno odredbama člana 21</w:t>
      </w:r>
      <w:r>
        <w:rPr>
          <w:rFonts w:ascii="Times New Roman" w:hAnsi="Times New Roman" w:cs="Times New Roman"/>
          <w:bCs/>
          <w:sz w:val="24"/>
          <w:szCs w:val="24"/>
          <w:lang w:val="en-US"/>
        </w:rPr>
        <w:t xml:space="preserve"> Uredbe o bližim elementima i metodologiji za određivanje cijena komunalnih usluga ("Službeni list Crne Gore", br. 055/20 od 12.06.2020, 117/22 od 19.10.2022, 105/25 od 22.09.2025) utvrđene su c</w:t>
      </w:r>
      <w:r>
        <w:rPr>
          <w:rFonts w:ascii="Times New Roman" w:eastAsia="Times New Roman" w:hAnsi="Times New Roman" w:cs="Times New Roman"/>
          <w:color w:val="000000"/>
          <w:sz w:val="24"/>
          <w:szCs w:val="24"/>
          <w:lang w:val="en-US"/>
        </w:rPr>
        <w:t xml:space="preserve">ijene održavanja pijaca u zavisnosti od vrste i količine proizvoda koji se prodaje, vremena korišćenja pijačnog prostora, lokacije, površine i vrste prodajnog mjesta na pijaci. </w:t>
      </w:r>
    </w:p>
    <w:p w:rsidR="00620453" w:rsidRDefault="00FC5C3C" w:rsidP="005436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Kod pravnih lica, cijena usluge sakupljanja i transport komunalnog otpada, koja se određuje  na osnovu površine objekta, utvrđuje se Uredbom o dopunama uredbe o bližim elementima  i metodologiji za određivanje cijena. Uredbom o bližim elementima i metodologiji za određivanje cijena komunalnih usluga propisani su korekcioni faktori za sve kategorije pravnih lica. Takođe, istom Uredbom član 1 stav 3 predviđeno je da se korekcioni faktori za pojedine kategorije korisnika usluga mogu smanjiti do 60% u postupku utvrđivanja cijene u skladu sa zakonom.  </w:t>
      </w:r>
    </w:p>
    <w:p w:rsidR="00620453" w:rsidRDefault="00FC5C3C" w:rsidP="005436F8">
      <w:pPr>
        <w:spacing w:line="240" w:lineRule="auto"/>
        <w:jc w:val="both"/>
        <w:rPr>
          <w:rFonts w:ascii="Times New Roman" w:hAnsi="Times New Roman" w:cs="Times New Roman"/>
          <w:sz w:val="24"/>
          <w:szCs w:val="24"/>
        </w:rPr>
      </w:pPr>
      <w:r>
        <w:rPr>
          <w:rFonts w:ascii="Times New Roman" w:hAnsi="Times New Roman" w:cs="Times New Roman"/>
          <w:sz w:val="24"/>
          <w:szCs w:val="24"/>
        </w:rPr>
        <w:t>Uredbom o dopunama uredbe o bližim elementima i metodologiji za određivanje cijena komunalnih usluga, propisuju se bliži elementi i metodologije za određivanje cijena komunalnih usluga individualne komunalne potrošnje. Cijena usluge upravljanja</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 komunalnim otpadom po osnovu površine objekta, određena je članom 6., stav 1  Uredbe, kao količnik procijenjenih godišnjih troškova upravljanja komunalnim otpadom i ukupne površine prostora koji koriste korisnici usluge, pomnožen sa 12 mjeseci.</w:t>
      </w:r>
    </w:p>
    <w:p w:rsidR="00620453" w:rsidRDefault="00FC5C3C" w:rsidP="005436F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Razlozi za donošenje </w:t>
      </w:r>
      <w:r w:rsidR="00187619">
        <w:rPr>
          <w:rFonts w:ascii="Times New Roman" w:hAnsi="Times New Roman" w:cs="Times New Roman"/>
          <w:b/>
          <w:sz w:val="24"/>
          <w:szCs w:val="24"/>
        </w:rPr>
        <w:t>Cjenovnika</w:t>
      </w:r>
      <w:r>
        <w:rPr>
          <w:rFonts w:ascii="Times New Roman" w:hAnsi="Times New Roman" w:cs="Times New Roman"/>
          <w:b/>
          <w:sz w:val="24"/>
          <w:szCs w:val="24"/>
        </w:rPr>
        <w:t xml:space="preserve"> i promjenu cijena</w:t>
      </w:r>
    </w:p>
    <w:p w:rsidR="00620453" w:rsidRDefault="00FC5C3C" w:rsidP="005436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Donošenjem Uredbe </w:t>
      </w:r>
      <w:bookmarkStart w:id="7" w:name="_Hlk211356200"/>
      <w:r>
        <w:rPr>
          <w:rFonts w:ascii="Times New Roman" w:hAnsi="Times New Roman" w:cs="Times New Roman"/>
          <w:sz w:val="24"/>
          <w:szCs w:val="24"/>
        </w:rPr>
        <w:t xml:space="preserve">o izmjenama i dopunama </w:t>
      </w:r>
      <w:bookmarkStart w:id="8" w:name="_Hlk211354702"/>
      <w:r>
        <w:rPr>
          <w:rFonts w:ascii="Times New Roman" w:hAnsi="Times New Roman" w:cs="Times New Roman"/>
          <w:sz w:val="24"/>
          <w:szCs w:val="24"/>
        </w:rPr>
        <w:t xml:space="preserve">Uredbe </w:t>
      </w:r>
      <w:bookmarkStart w:id="9" w:name="_Hlk212451525"/>
      <w:r>
        <w:rPr>
          <w:rFonts w:ascii="Times New Roman" w:hAnsi="Times New Roman" w:cs="Times New Roman"/>
          <w:sz w:val="24"/>
          <w:szCs w:val="24"/>
        </w:rPr>
        <w:t xml:space="preserve">o bližim elementima i metodologiji za određivanje cijena komunalnih usluga </w:t>
      </w:r>
      <w:bookmarkEnd w:id="7"/>
      <w:bookmarkEnd w:id="8"/>
      <w:bookmarkEnd w:id="9"/>
      <w:r>
        <w:rPr>
          <w:rFonts w:ascii="Times New Roman" w:hAnsi="Times New Roman" w:cs="Times New Roman"/>
          <w:sz w:val="24"/>
          <w:szCs w:val="24"/>
        </w:rPr>
        <w:t xml:space="preserve">("Službeni list Crne Gore", br. 055/20, 117/22 i 105/25) popunjena je pravna praznina, koja je nastala nakon ocjene neustavnosti odredbi </w:t>
      </w:r>
      <w:bookmarkStart w:id="10" w:name="_Hlk191465188"/>
      <w:r>
        <w:rPr>
          <w:rFonts w:ascii="Times New Roman" w:hAnsi="Times New Roman" w:cs="Times New Roman"/>
          <w:sz w:val="24"/>
          <w:szCs w:val="24"/>
        </w:rPr>
        <w:t>člana 6 stav 2 i 3 U</w:t>
      </w:r>
      <w:bookmarkEnd w:id="10"/>
      <w:r>
        <w:rPr>
          <w:rFonts w:ascii="Times New Roman" w:hAnsi="Times New Roman" w:cs="Times New Roman"/>
          <w:sz w:val="24"/>
          <w:szCs w:val="24"/>
        </w:rPr>
        <w:t>redbe o bližim elementima i metodologiji za određivanje cijena komunalnih usluga ("Službeni list Crne Gore", broj 55/20.). Naime, Odlukom Ustavnog suda Crne Gore ("Službeni list Crne Gore", br. 117/22 od 19.10.2022) ukinute su odredbe člana 6 stav 2 i 3 Uredbe, kojima je između ostalog preciziran  metod za određivanje cijene usluge upravljanja komunalnim otpadom po osnovu površine objekta, za korisnike usluga koji ne spadaju u kategoriju fizičkih lica. Na taj način dovedeno je u pitanje egzistiranje cjenovnika u pravnom prometu.  Stupanjem na pravnu snagu navedenih Izmjena i dopuna Uredbe, stvoreni su uslovi da se bez odlaganja pristupi Izmjenama i dopunama postojećeg cjenovnika, zasnovanog na zakonu, kako bi se preduprijedile posljedice osporavanja važećeg cjenovnika komunalnih usluga.</w:t>
      </w:r>
    </w:p>
    <w:p w:rsidR="00620453" w:rsidRDefault="00FC5C3C" w:rsidP="005436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Posebno je važno naglasiti da je usled protoka vremena od kada je donešen i stupio na snagu </w:t>
      </w:r>
      <w:bookmarkStart w:id="11" w:name="_Hlk212467910"/>
      <w:r>
        <w:rPr>
          <w:rFonts w:ascii="Times New Roman" w:hAnsi="Times New Roman" w:cs="Times New Roman"/>
          <w:sz w:val="24"/>
          <w:szCs w:val="24"/>
        </w:rPr>
        <w:t>važeći Cjenovnik komunalnih usluga</w:t>
      </w:r>
      <w:bookmarkEnd w:id="11"/>
      <w:r>
        <w:rPr>
          <w:rFonts w:ascii="Times New Roman" w:hAnsi="Times New Roman" w:cs="Times New Roman"/>
          <w:sz w:val="24"/>
          <w:szCs w:val="24"/>
        </w:rPr>
        <w:t xml:space="preserve"> 2021 god. nesporno došlo do porasta troškova elemenata </w:t>
      </w:r>
      <w:bookmarkStart w:id="12" w:name="_Hlk211355577"/>
      <w:r>
        <w:rPr>
          <w:rFonts w:ascii="Times New Roman" w:hAnsi="Times New Roman" w:cs="Times New Roman"/>
          <w:sz w:val="24"/>
          <w:szCs w:val="24"/>
        </w:rPr>
        <w:t>po osnovu kojih se formiraju cijene komunalnih usluga, a utvrđeni su u članu 53 stav 1 Zakona o komunalnim djelatnostima</w:t>
      </w:r>
      <w:bookmarkEnd w:id="12"/>
      <w:r>
        <w:rPr>
          <w:rFonts w:ascii="Times New Roman" w:hAnsi="Times New Roman" w:cs="Times New Roman"/>
          <w:sz w:val="24"/>
          <w:szCs w:val="24"/>
        </w:rPr>
        <w:t xml:space="preserve"> i isti obuhvataju: </w:t>
      </w:r>
    </w:p>
    <w:p w:rsidR="00620453" w:rsidRDefault="00FC5C3C" w:rsidP="005436F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troškove angažovanja potrebne radne snage;</w:t>
      </w:r>
    </w:p>
    <w:p w:rsidR="00620453" w:rsidRDefault="00FC5C3C" w:rsidP="005436F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utrošene energije (energenata);</w:t>
      </w:r>
    </w:p>
    <w:p w:rsidR="00620453" w:rsidRDefault="00FC5C3C" w:rsidP="005436F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troškove tekućeg održavanja;</w:t>
      </w:r>
    </w:p>
    <w:p w:rsidR="00620453" w:rsidRDefault="00FC5C3C" w:rsidP="005436F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troškove investicionog održavanja komunalne infrastrukture i pripadajuće opreme;</w:t>
      </w:r>
    </w:p>
    <w:p w:rsidR="00620453" w:rsidRDefault="00FC5C3C" w:rsidP="005436F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troškove otplate kredita za izgradnju komunalne infrastrukture i nabavku pripadajuće opreme;</w:t>
      </w:r>
    </w:p>
    <w:p w:rsidR="00620453" w:rsidRDefault="00FC5C3C" w:rsidP="005436F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nabavke potrošnog materijala;</w:t>
      </w:r>
    </w:p>
    <w:p w:rsidR="00620453" w:rsidRDefault="00FC5C3C" w:rsidP="005436F8">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drugih opravdanih troškova nastalih u pružanju usluge.</w:t>
      </w:r>
    </w:p>
    <w:p w:rsidR="00620453" w:rsidRDefault="00620453" w:rsidP="005436F8">
      <w:pPr>
        <w:spacing w:after="0" w:line="240" w:lineRule="auto"/>
        <w:jc w:val="both"/>
        <w:rPr>
          <w:rFonts w:ascii="Times New Roman" w:hAnsi="Times New Roman" w:cs="Times New Roman"/>
          <w:sz w:val="24"/>
          <w:szCs w:val="24"/>
        </w:rPr>
      </w:pPr>
    </w:p>
    <w:p w:rsidR="00620453" w:rsidRDefault="00FC5C3C" w:rsidP="005436F8">
      <w:pPr>
        <w:spacing w:line="240" w:lineRule="auto"/>
        <w:jc w:val="both"/>
        <w:rPr>
          <w:rFonts w:ascii="Times New Roman" w:hAnsi="Times New Roman" w:cs="Times New Roman"/>
          <w:sz w:val="24"/>
          <w:szCs w:val="24"/>
        </w:rPr>
      </w:pPr>
      <w:r>
        <w:rPr>
          <w:rFonts w:ascii="Times New Roman" w:hAnsi="Times New Roman" w:cs="Times New Roman"/>
          <w:sz w:val="24"/>
          <w:szCs w:val="24"/>
        </w:rPr>
        <w:t>Ukazujemo da cijene zakupa stolova i tezgi na mliječnoj i zelenoj pijaci nijesu mijenjanje od 2010</w:t>
      </w:r>
      <w:r w:rsidR="00BF0D0D">
        <w:rPr>
          <w:rFonts w:ascii="Times New Roman" w:hAnsi="Times New Roman" w:cs="Times New Roman"/>
          <w:sz w:val="24"/>
          <w:szCs w:val="24"/>
        </w:rPr>
        <w:t>. g</w:t>
      </w:r>
      <w:r>
        <w:rPr>
          <w:rFonts w:ascii="Times New Roman" w:hAnsi="Times New Roman" w:cs="Times New Roman"/>
          <w:sz w:val="24"/>
          <w:szCs w:val="24"/>
        </w:rPr>
        <w:t>odine, a sve iz razloga manjeg opterećenja poljoprivrednih i stočarskih proizvođača u našoj opštini.</w:t>
      </w:r>
    </w:p>
    <w:p w:rsidR="00620453" w:rsidRDefault="00FC5C3C" w:rsidP="005436F8">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 obzirom na stopu inflacije smatramo da je predloženo povećanje opravdano.</w:t>
      </w:r>
    </w:p>
    <w:p w:rsidR="00620453" w:rsidRDefault="00FC5C3C" w:rsidP="005436F8">
      <w:pPr>
        <w:spacing w:line="240" w:lineRule="auto"/>
        <w:jc w:val="both"/>
        <w:rPr>
          <w:rFonts w:ascii="Times New Roman" w:hAnsi="Times New Roman" w:cs="Times New Roman"/>
          <w:sz w:val="24"/>
          <w:szCs w:val="24"/>
        </w:rPr>
      </w:pPr>
      <w:r>
        <w:rPr>
          <w:rFonts w:ascii="Times New Roman" w:hAnsi="Times New Roman" w:cs="Times New Roman"/>
          <w:sz w:val="24"/>
          <w:szCs w:val="24"/>
        </w:rPr>
        <w:t>Imajući u vidu obim povjerenih poslova Društvu, predloženim povećanjem cijena komunalnih usluga, ostvareni prihod omogućiće Društvu redovnost održavanja i potreban obim i kvalitet u obavljanju povjerenih usluga, kao i finansiranje neophodnih investicionih ulaganja u narednom periodu, usmjerenih u poboljšanje uslova za funkcinisanje sistema upravljanja komunalnim otpadom.</w:t>
      </w:r>
    </w:p>
    <w:p w:rsidR="00620453" w:rsidRDefault="00FC5C3C" w:rsidP="005436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Kao organ upravljanja prihvatili smo prijedlog menadžmenta i izvršnih organa Društva da cijene komunalnih usluga upravljanja otpadom za fizička lica ne mogu ostati na  nivou iz prethodnog perioda, a da su korekcije u dijelu određivanja cijene komunalnih usluga prema  privrednim subjektima prihvatljive u odnosu na troškove pružanja usluge. Navedenim izmjenama prihvatili smo ocjenu izvršnih organa da se povećanje  vrši postepeno, s obzirom da je stvarna visina tržišne cijene upravljanja komunalnim otpadom po Uredbi iznad predložene cijene ovim cjenovnikom usluga. </w:t>
      </w:r>
    </w:p>
    <w:p w:rsidR="00620453" w:rsidRDefault="0055627B" w:rsidP="005436F8">
      <w:pPr>
        <w:spacing w:line="240" w:lineRule="auto"/>
        <w:jc w:val="both"/>
        <w:rPr>
          <w:rFonts w:ascii="Times New Roman" w:hAnsi="Times New Roman" w:cs="Times New Roman"/>
          <w:sz w:val="24"/>
          <w:szCs w:val="24"/>
        </w:rPr>
      </w:pPr>
      <w:r>
        <w:rPr>
          <w:rFonts w:ascii="Times New Roman" w:hAnsi="Times New Roman" w:cs="Times New Roman"/>
          <w:sz w:val="24"/>
          <w:szCs w:val="24"/>
        </w:rPr>
        <w:t>Donošenjem ovog</w:t>
      </w:r>
      <w:r w:rsidR="00C51968">
        <w:rPr>
          <w:rFonts w:ascii="Times New Roman" w:hAnsi="Times New Roman" w:cs="Times New Roman"/>
          <w:sz w:val="24"/>
          <w:szCs w:val="24"/>
        </w:rPr>
        <w:t xml:space="preserve"> Cjenovnika</w:t>
      </w:r>
      <w:r w:rsidR="00FC5C3C">
        <w:rPr>
          <w:rFonts w:ascii="Times New Roman" w:hAnsi="Times New Roman" w:cs="Times New Roman"/>
          <w:sz w:val="24"/>
          <w:szCs w:val="24"/>
        </w:rPr>
        <w:t xml:space="preserve"> uz uvažavanje  ukupnih procijenjenih troškova u poslovanju kao i potrebe finansijske održivosti poslovanja, Odbor direktora vodio se i stavom da promjene u periodu kada donosimo odluku, ne mogu imati značajno negativne i štetne posljedice po opšti ekonomski interes građana i privrede u Opštini Berane.</w:t>
      </w:r>
    </w:p>
    <w:p w:rsidR="00620453" w:rsidRDefault="00C51968" w:rsidP="005436F8">
      <w:pPr>
        <w:spacing w:line="24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Donošenjem ovog Cjenovnika</w:t>
      </w:r>
      <w:r w:rsidR="00FC5C3C">
        <w:rPr>
          <w:rFonts w:ascii="Times New Roman" w:hAnsi="Times New Roman" w:cs="Times New Roman"/>
          <w:sz w:val="24"/>
          <w:szCs w:val="24"/>
          <w:lang w:val="sr-Latn-ME"/>
        </w:rPr>
        <w:t>, uz uvažavanje ukupnih procijenjenih troškova u poslovanju kao i značajnog rasta troškova poslovanja u periodu 2023-2025 godina, kao i potrebe finansijske održivosti poslovanja, Odbor direktora vodio se stavom da Društvo  postojeće cijene  nije usklađivao i mijenjao u skladu sa rastom troškova poslovanja što je značajno negativno uticalo i na finansijsko poslovanje i tekuću likvidnost vršioca komunalne djelatnosti u prethodnom periodu.</w:t>
      </w:r>
    </w:p>
    <w:p w:rsidR="00620453" w:rsidRDefault="00FC5C3C" w:rsidP="005436F8">
      <w:pPr>
        <w:spacing w:line="24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Uslijed navedenog, Odbor direktora smatra da se hitno mora izvršiti  promjene cjenovne politike Društva i da su cijene koje su predložene i donijete shodno postojećim zakonskim propisima,u sadašnjem trenutku ne mogu potpuno izraziti tržišnu vrijednost, odnosno valorizaciju na osnovu analize postojećih troškova poslovanja, te njihova primjena  ne bi trebala imati značajno negativne i štetne posljedice po opšti ekonomski interes korisnika usluga.</w:t>
      </w:r>
    </w:p>
    <w:p w:rsidR="00620453" w:rsidRDefault="00FC5C3C" w:rsidP="005436F8">
      <w:pPr>
        <w:spacing w:line="24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Imajući u vidu obim povjerenih poslova, predloženi cjenovnik usluga individualne i zajedničke  komunalne potrošnje za sve kategorije korisnika usluga, kao i projektovani prihod po predloženim cijenama usluga, uz mjere poboljšanja stepena naplate usluga individualne i zajedničke komunalne potrošnje, provjeru stanja i proširenje obuhvata pružanja komunalnih usluga, treba da omoguće  Društvu  finansijsku stabilnost, kontinuitet obavljanja povjerenih komunalnih djelatnosti , održivost poslovanja u narednom periodu, a samim tim i poboljšanja kvaliteta usluge svim korisnicima usluga.</w:t>
      </w:r>
    </w:p>
    <w:p w:rsidR="00620453" w:rsidRDefault="00FC5C3C" w:rsidP="002341CB">
      <w:pPr>
        <w:spacing w:line="24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Usvajanjem predložene Odluke, definisanjem navedenih cijena usluga, obezbjeđuje se potreban obim i kvalitet u obavljanju povjerenih usluga, kao i finansiranje neophodnih troškova poslovanja, a posebno aktivnosti tekućeg održavanja i investicionih  ulaganja, usmjerenih na poboljšanje uslova i kvaliteta funkcionisanja sistema komunalnih djelatnosti, u skladu sa zakonskim propisima i propisima jedinice lokalne samouprave.</w:t>
      </w:r>
    </w:p>
    <w:p w:rsidR="002341CB" w:rsidRPr="002341CB" w:rsidRDefault="002341CB" w:rsidP="002341CB">
      <w:pPr>
        <w:spacing w:line="240" w:lineRule="auto"/>
        <w:jc w:val="both"/>
        <w:rPr>
          <w:rFonts w:ascii="Times New Roman" w:hAnsi="Times New Roman" w:cs="Times New Roman"/>
          <w:sz w:val="24"/>
          <w:szCs w:val="24"/>
          <w:lang w:val="sr-Latn-ME"/>
        </w:rPr>
      </w:pPr>
    </w:p>
    <w:p w:rsidR="00620453" w:rsidRDefault="00FC5C3C" w:rsidP="002341CB">
      <w:pPr>
        <w:jc w:val="center"/>
        <w:rPr>
          <w:rFonts w:ascii="Times New Roman" w:hAnsi="Times New Roman" w:cs="Times New Roman"/>
          <w:b/>
          <w:sz w:val="24"/>
          <w:szCs w:val="24"/>
        </w:rPr>
      </w:pPr>
      <w:r>
        <w:rPr>
          <w:rFonts w:ascii="Times New Roman" w:hAnsi="Times New Roman" w:cs="Times New Roman"/>
          <w:b/>
          <w:sz w:val="24"/>
          <w:szCs w:val="24"/>
        </w:rPr>
        <w:t>OBRAZLOŽENJE OBRAČUNA CIJENE KOMUNALNIH USLUGA</w:t>
      </w:r>
    </w:p>
    <w:p w:rsidR="002E76DD" w:rsidRPr="002341CB" w:rsidRDefault="002E76DD" w:rsidP="002341CB">
      <w:pPr>
        <w:jc w:val="center"/>
        <w:rPr>
          <w:rFonts w:ascii="Times New Roman" w:hAnsi="Times New Roman" w:cs="Times New Roman"/>
          <w:b/>
          <w:sz w:val="24"/>
          <w:szCs w:val="24"/>
        </w:rPr>
      </w:pPr>
    </w:p>
    <w:p w:rsidR="00620453" w:rsidRPr="002341CB" w:rsidRDefault="00FC5C3C" w:rsidP="002341CB">
      <w:pPr>
        <w:pStyle w:val="ListParagraph"/>
        <w:numPr>
          <w:ilvl w:val="0"/>
          <w:numId w:val="3"/>
        </w:numPr>
        <w:spacing w:before="200" w:line="240"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METODA ZA ODREĐIVANJE CIJENE ZA UPRAVLJANJE KOMUNALNIM OTPADOM NA OSNOVU POVRŠINE OBJEKTA KORISNIKA USLUGE</w:t>
      </w:r>
    </w:p>
    <w:p w:rsidR="00620453" w:rsidRDefault="00FC5C3C" w:rsidP="002E76DD">
      <w:pPr>
        <w:spacing w:line="24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Pri utvrđivanju cijena usluga upravljanja komunalnim otpadom korišćen je metod određivanja cijena na osnovu površine objekta korisnika usluge koja se sastoji od fiksnog i varijabilnog dijela i obuhvata </w:t>
      </w:r>
      <w:r>
        <w:rPr>
          <w:rFonts w:ascii="Times New Roman" w:hAnsi="Times New Roman" w:cs="Times New Roman"/>
          <w:sz w:val="24"/>
          <w:szCs w:val="24"/>
          <w:lang w:val="sr-Latn-ME"/>
        </w:rPr>
        <w:lastRenderedPageBreak/>
        <w:t>troškove propisane članom 4 Uredbe o bližim elementima i metodologiji za određivanje cijena komunalnih usluga.</w:t>
      </w:r>
    </w:p>
    <w:p w:rsidR="00620453" w:rsidRDefault="00FC5C3C" w:rsidP="002E76DD">
      <w:pPr>
        <w:spacing w:line="24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Uredbom o bližim elementima i metodologiji za određivanje cijena komunalnih usluga, propisani su bliži elementi i metodologija za određivanje cijena komunalnih usluga individualne komunalne potrošnje. Upravljanje komunalnim otpadom zakonom je definisana kao komunalna djelatnost individualne komunalne potrošnje.</w:t>
      </w:r>
    </w:p>
    <w:p w:rsidR="00620453" w:rsidRDefault="00FC5C3C" w:rsidP="002E76DD">
      <w:pPr>
        <w:spacing w:line="24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Metoda za određivanje cijene usluge upravljanja komunalnim otpadom po osnovu površine objekta korisnika usluge, određena je članom 6 stav 1 Uredbe, kao količnik procijenjenih godišnjih troškova upravljanja komunalnim otpadom i ukupne površine koji koriste korisnici usluga, pomnožen sa 12 mjeseci.</w:t>
      </w:r>
    </w:p>
    <w:p w:rsidR="00620453" w:rsidRDefault="00FC5C3C" w:rsidP="002E76DD">
      <w:pPr>
        <w:spacing w:line="240" w:lineRule="auto"/>
        <w:jc w:val="both"/>
        <w:rPr>
          <w:rFonts w:ascii="Times New Roman" w:hAnsi="Times New Roman" w:cs="Times New Roman"/>
          <w:b/>
          <w:sz w:val="24"/>
          <w:szCs w:val="24"/>
        </w:rPr>
      </w:pPr>
      <w:r>
        <w:rPr>
          <w:rFonts w:ascii="Times New Roman" w:hAnsi="Times New Roman" w:cs="Times New Roman"/>
          <w:sz w:val="24"/>
          <w:szCs w:val="24"/>
          <w:lang w:val="sr-Latn-ME"/>
        </w:rPr>
        <w:t>Procijenjeni godišnji troškovi vršioca komunalne djelatnosti upravljanja komunalnim otpadom po elementima definisanim Uredbom, iznose ukupno</w:t>
      </w:r>
      <w:r>
        <w:rPr>
          <w:rFonts w:ascii="Times New Roman" w:eastAsia="Calibri" w:hAnsi="Times New Roman" w:cs="Times New Roman"/>
          <w:b/>
          <w:sz w:val="24"/>
          <w:szCs w:val="24"/>
        </w:rPr>
        <w:t xml:space="preserve"> </w:t>
      </w:r>
      <w:r>
        <w:rPr>
          <w:rFonts w:ascii="Times New Roman" w:hAnsi="Times New Roman" w:cs="Times New Roman"/>
          <w:b/>
          <w:sz w:val="24"/>
          <w:szCs w:val="24"/>
        </w:rPr>
        <w:t>817.046,00 €</w:t>
      </w:r>
      <w:r>
        <w:rPr>
          <w:rFonts w:ascii="Times New Roman" w:hAnsi="Times New Roman" w:cs="Times New Roman"/>
          <w:sz w:val="24"/>
          <w:szCs w:val="24"/>
          <w:lang w:val="sr-Latn-ME"/>
        </w:rPr>
        <w:t xml:space="preserve"> kao što slijedi u tabeli:</w:t>
      </w:r>
      <w:r>
        <w:rPr>
          <w:rFonts w:ascii="Times New Roman" w:hAnsi="Times New Roman" w:cs="Times New Roman"/>
          <w:b/>
          <w:sz w:val="24"/>
          <w:szCs w:val="24"/>
        </w:rPr>
        <w:t xml:space="preserve"> </w:t>
      </w:r>
    </w:p>
    <w:p w:rsidR="00620453" w:rsidRDefault="00FC5C3C">
      <w:pPr>
        <w:jc w:val="center"/>
        <w:rPr>
          <w:rFonts w:ascii="Times New Roman" w:eastAsia="Times New Roman" w:hAnsi="Times New Roman" w:cs="Times New Roman"/>
          <w:b/>
          <w:bCs/>
          <w:color w:val="000000"/>
          <w:sz w:val="24"/>
          <w:szCs w:val="24"/>
          <w:lang w:val="en-US"/>
        </w:rPr>
      </w:pPr>
      <w:bookmarkStart w:id="13" w:name="_Hlk213328867"/>
      <w:r>
        <w:rPr>
          <w:rFonts w:ascii="Times New Roman" w:eastAsia="Times New Roman" w:hAnsi="Times New Roman" w:cs="Times New Roman"/>
          <w:b/>
          <w:bCs/>
          <w:color w:val="000000"/>
          <w:sz w:val="24"/>
          <w:szCs w:val="24"/>
          <w:lang w:val="en-US"/>
        </w:rPr>
        <w:t>FIKSNI DIO CIJENE USLUGE UPRAVLJANJA KOMUNALNIM OTPADOM</w:t>
      </w:r>
      <w:bookmarkEnd w:id="13"/>
    </w:p>
    <w:p w:rsidR="00620453" w:rsidRDefault="00FC5C3C">
      <w:pPr>
        <w:rPr>
          <w:rFonts w:ascii="Verdana" w:hAnsi="Verdana" w:cs="Times New Roman"/>
          <w:sz w:val="20"/>
          <w:szCs w:val="20"/>
          <w:lang w:val="sr-Latn-ME"/>
        </w:rPr>
      </w:pPr>
      <w:r>
        <w:rPr>
          <w:rFonts w:ascii="Verdana" w:hAnsi="Verdana" w:cstheme="minorHAnsi"/>
          <w:b/>
          <w:sz w:val="20"/>
          <w:szCs w:val="20"/>
        </w:rPr>
        <w:t xml:space="preserve"> </w:t>
      </w:r>
    </w:p>
    <w:tbl>
      <w:tblPr>
        <w:tblStyle w:val="TableGrid"/>
        <w:tblW w:w="9831" w:type="dxa"/>
        <w:tblLook w:val="04A0" w:firstRow="1" w:lastRow="0" w:firstColumn="1" w:lastColumn="0" w:noHBand="0" w:noVBand="1"/>
      </w:tblPr>
      <w:tblGrid>
        <w:gridCol w:w="813"/>
        <w:gridCol w:w="4716"/>
        <w:gridCol w:w="2329"/>
        <w:gridCol w:w="1973"/>
      </w:tblGrid>
      <w:tr w:rsidR="00620453">
        <w:tc>
          <w:tcPr>
            <w:tcW w:w="812"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BFBFBF" w:themeFill="background1" w:themeFillShade="BF"/>
          </w:tcPr>
          <w:p w:rsidR="00620453" w:rsidRDefault="00FC5C3C">
            <w:pPr>
              <w:spacing w:after="0" w:line="240" w:lineRule="auto"/>
              <w:jc w:val="center"/>
              <w:rPr>
                <w:b/>
              </w:rPr>
            </w:pPr>
            <w:r>
              <w:rPr>
                <w:rFonts w:ascii="Times New Roman" w:eastAsia="Times New Roman" w:hAnsi="Times New Roman" w:cs="Times New Roman"/>
                <w:b/>
              </w:rPr>
              <w:t>R.br.</w:t>
            </w:r>
          </w:p>
        </w:tc>
        <w:tc>
          <w:tcPr>
            <w:tcW w:w="4716"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BFBFBF" w:themeFill="background1" w:themeFillShade="BF"/>
          </w:tcPr>
          <w:p w:rsidR="00620453" w:rsidRDefault="00FC5C3C">
            <w:pPr>
              <w:spacing w:after="0" w:line="240" w:lineRule="auto"/>
              <w:jc w:val="center"/>
              <w:rPr>
                <w:b/>
              </w:rPr>
            </w:pPr>
            <w:r>
              <w:rPr>
                <w:rFonts w:ascii="Times New Roman" w:eastAsia="Times New Roman" w:hAnsi="Times New Roman" w:cs="Times New Roman"/>
                <w:b/>
              </w:rPr>
              <w:t>ELEMENTI FIKSNOG  DIJELA  CIJENE  USLUGE (Uredba član 4)</w:t>
            </w:r>
          </w:p>
        </w:tc>
        <w:tc>
          <w:tcPr>
            <w:tcW w:w="2329"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BFBFBF" w:themeFill="background1" w:themeFillShade="BF"/>
          </w:tcPr>
          <w:p w:rsidR="00620453" w:rsidRDefault="00FC5C3C">
            <w:pPr>
              <w:spacing w:after="0" w:line="240" w:lineRule="auto"/>
              <w:jc w:val="center"/>
              <w:rPr>
                <w:b/>
              </w:rPr>
            </w:pPr>
            <w:r>
              <w:rPr>
                <w:rFonts w:ascii="Times New Roman" w:eastAsia="Times New Roman" w:hAnsi="Times New Roman" w:cs="Times New Roman"/>
                <w:b/>
              </w:rPr>
              <w:t>UKUPNO  TROŠKOVI</w:t>
            </w:r>
          </w:p>
        </w:tc>
        <w:tc>
          <w:tcPr>
            <w:tcW w:w="1973"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BFBFBF" w:themeFill="background1" w:themeFillShade="BF"/>
          </w:tcPr>
          <w:p w:rsidR="00620453" w:rsidRDefault="00FC5C3C">
            <w:pPr>
              <w:spacing w:after="0" w:line="240" w:lineRule="auto"/>
              <w:jc w:val="center"/>
              <w:rPr>
                <w:b/>
              </w:rPr>
            </w:pPr>
            <w:r>
              <w:rPr>
                <w:rFonts w:ascii="Times New Roman" w:eastAsia="Times New Roman" w:hAnsi="Times New Roman" w:cs="Times New Roman"/>
                <w:b/>
              </w:rPr>
              <w:t>Napomena / učešće u %</w:t>
            </w:r>
          </w:p>
          <w:p w:rsidR="00620453" w:rsidRDefault="00620453">
            <w:pPr>
              <w:spacing w:after="0" w:line="240" w:lineRule="auto"/>
              <w:jc w:val="center"/>
              <w:rPr>
                <w:rFonts w:ascii="Times New Roman" w:eastAsia="Times New Roman" w:hAnsi="Times New Roman" w:cs="Times New Roman"/>
                <w:b/>
              </w:rPr>
            </w:pPr>
          </w:p>
        </w:tc>
      </w:tr>
      <w:tr w:rsidR="00620453">
        <w:tc>
          <w:tcPr>
            <w:tcW w:w="812" w:type="dxa"/>
            <w:tcBorders>
              <w:top w:val="thinThickSmallGap" w:sz="24" w:space="0" w:color="000000"/>
              <w:left w:val="thinThickSmallGap" w:sz="24" w:space="0" w:color="000000"/>
              <w:right w:val="thinThickSmallGap" w:sz="24" w:space="0" w:color="000000"/>
            </w:tcBorders>
            <w:shd w:val="clear" w:color="auto" w:fill="auto"/>
          </w:tcPr>
          <w:p w:rsidR="00620453" w:rsidRDefault="00FC5C3C">
            <w:pPr>
              <w:spacing w:after="0" w:line="240" w:lineRule="auto"/>
              <w:jc w:val="center"/>
              <w:rPr>
                <w:b/>
                <w:sz w:val="28"/>
                <w:szCs w:val="28"/>
              </w:rPr>
            </w:pPr>
            <w:r>
              <w:rPr>
                <w:rFonts w:ascii="Times New Roman" w:eastAsia="Times New Roman" w:hAnsi="Times New Roman" w:cs="Times New Roman"/>
                <w:b/>
                <w:sz w:val="28"/>
                <w:szCs w:val="28"/>
              </w:rPr>
              <w:t>1.</w:t>
            </w:r>
          </w:p>
        </w:tc>
        <w:tc>
          <w:tcPr>
            <w:tcW w:w="4716" w:type="dxa"/>
            <w:tcBorders>
              <w:top w:val="thinThickSmallGap" w:sz="24" w:space="0" w:color="000000"/>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Troškovi tekućeg održavanja komunalne infrastrukture i pripadajuće opreme</w:t>
            </w:r>
          </w:p>
        </w:tc>
        <w:tc>
          <w:tcPr>
            <w:tcW w:w="2329" w:type="dxa"/>
            <w:tcBorders>
              <w:top w:val="thinThickSmallGap" w:sz="24" w:space="0" w:color="000000"/>
              <w:left w:val="thinThickSmallGap" w:sz="24" w:space="0" w:color="000000"/>
              <w:right w:val="thinThickSmallGap" w:sz="24" w:space="0" w:color="000000"/>
            </w:tcBorders>
            <w:shd w:val="clear" w:color="auto" w:fill="auto"/>
          </w:tcPr>
          <w:p w:rsidR="00620453" w:rsidRDefault="00FC5C3C">
            <w:pPr>
              <w:spacing w:after="0" w:line="240" w:lineRule="auto"/>
              <w:jc w:val="center"/>
              <w:rPr>
                <w:b/>
                <w:bCs/>
                <w:sz w:val="28"/>
                <w:szCs w:val="28"/>
              </w:rPr>
            </w:pPr>
            <w:r>
              <w:rPr>
                <w:rFonts w:ascii="Times New Roman" w:eastAsia="Times New Roman" w:hAnsi="Times New Roman" w:cs="Times New Roman"/>
                <w:b/>
                <w:bCs/>
                <w:sz w:val="28"/>
                <w:szCs w:val="28"/>
              </w:rPr>
              <w:t>149.500,00</w:t>
            </w:r>
          </w:p>
        </w:tc>
        <w:tc>
          <w:tcPr>
            <w:tcW w:w="1973" w:type="dxa"/>
            <w:tcBorders>
              <w:top w:val="thinThickSmallGap" w:sz="24" w:space="0" w:color="000000"/>
              <w:left w:val="thinThickSmallGap" w:sz="24" w:space="0" w:color="000000"/>
              <w:right w:val="thinThickSmallGap" w:sz="24" w:space="0" w:color="000000"/>
            </w:tcBorders>
            <w:shd w:val="clear" w:color="auto" w:fill="auto"/>
          </w:tcPr>
          <w:p w:rsidR="00620453" w:rsidRDefault="00FC5C3C">
            <w:pPr>
              <w:spacing w:after="0" w:line="240" w:lineRule="auto"/>
              <w:jc w:val="center"/>
              <w:rPr>
                <w:bCs/>
                <w:sz w:val="28"/>
                <w:szCs w:val="28"/>
              </w:rPr>
            </w:pPr>
            <w:r>
              <w:rPr>
                <w:rFonts w:ascii="Times New Roman" w:eastAsia="Times New Roman" w:hAnsi="Times New Roman" w:cs="Times New Roman"/>
                <w:bCs/>
                <w:sz w:val="28"/>
                <w:szCs w:val="28"/>
              </w:rPr>
              <w:t>49,66%</w:t>
            </w:r>
          </w:p>
        </w:tc>
      </w:tr>
      <w:tr w:rsidR="00620453">
        <w:tc>
          <w:tcPr>
            <w:tcW w:w="812"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
                <w:sz w:val="28"/>
                <w:szCs w:val="28"/>
              </w:rPr>
            </w:pPr>
            <w:r>
              <w:rPr>
                <w:rFonts w:ascii="Times New Roman" w:eastAsia="Times New Roman" w:hAnsi="Times New Roman" w:cs="Times New Roman"/>
                <w:b/>
                <w:sz w:val="28"/>
                <w:szCs w:val="28"/>
              </w:rPr>
              <w:t>2.</w:t>
            </w:r>
          </w:p>
        </w:tc>
        <w:tc>
          <w:tcPr>
            <w:tcW w:w="4716"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Troškovi otplate kredita za izgradnju komunalne infrastrukture i nabavku pripadajuće opreme </w:t>
            </w:r>
          </w:p>
        </w:tc>
        <w:tc>
          <w:tcPr>
            <w:tcW w:w="2329"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c>
          <w:tcPr>
            <w:tcW w:w="1973"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JLS, član 54 stav 5</w:t>
            </w:r>
          </w:p>
          <w:p w:rsidR="00620453" w:rsidRDefault="00FC5C3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Zakona o KD</w:t>
            </w:r>
          </w:p>
        </w:tc>
      </w:tr>
      <w:tr w:rsidR="00620453">
        <w:tc>
          <w:tcPr>
            <w:tcW w:w="812"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
                <w:sz w:val="28"/>
                <w:szCs w:val="28"/>
              </w:rPr>
            </w:pPr>
            <w:r>
              <w:rPr>
                <w:rFonts w:ascii="Times New Roman" w:eastAsia="Times New Roman" w:hAnsi="Times New Roman" w:cs="Times New Roman"/>
                <w:b/>
                <w:sz w:val="28"/>
                <w:szCs w:val="28"/>
              </w:rPr>
              <w:t>3.</w:t>
            </w:r>
          </w:p>
        </w:tc>
        <w:tc>
          <w:tcPr>
            <w:tcW w:w="4716"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Drugi opravdani troškovi nastali u pružanju usluge </w:t>
            </w:r>
          </w:p>
        </w:tc>
        <w:tc>
          <w:tcPr>
            <w:tcW w:w="2329"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c>
          <w:tcPr>
            <w:tcW w:w="1973"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r>
      <w:tr w:rsidR="00620453">
        <w:tc>
          <w:tcPr>
            <w:tcW w:w="812" w:type="dxa"/>
            <w:vMerge w:val="restart"/>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
              </w:rPr>
            </w:pPr>
            <w:r>
              <w:rPr>
                <w:rFonts w:ascii="Times New Roman" w:eastAsia="Times New Roman" w:hAnsi="Times New Roman" w:cs="Times New Roman"/>
                <w:b/>
              </w:rPr>
              <w:t>3.1.</w:t>
            </w:r>
          </w:p>
        </w:tc>
        <w:tc>
          <w:tcPr>
            <w:tcW w:w="4716"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Režijski troškovi </w:t>
            </w:r>
          </w:p>
        </w:tc>
        <w:tc>
          <w:tcPr>
            <w:tcW w:w="2329"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c>
          <w:tcPr>
            <w:tcW w:w="1973"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r>
      <w:tr w:rsidR="00620453">
        <w:tc>
          <w:tcPr>
            <w:tcW w:w="812" w:type="dxa"/>
            <w:vMerge/>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b/>
              </w:rPr>
            </w:pPr>
          </w:p>
        </w:tc>
        <w:tc>
          <w:tcPr>
            <w:tcW w:w="4716"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troškovi komunalnih usluga (vodosnabdijevanje , otpadne vode , otpad)</w:t>
            </w:r>
          </w:p>
        </w:tc>
        <w:tc>
          <w:tcPr>
            <w:tcW w:w="2329"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5.000,00</w:t>
            </w:r>
          </w:p>
        </w:tc>
        <w:tc>
          <w:tcPr>
            <w:tcW w:w="1973"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r>
      <w:tr w:rsidR="00620453">
        <w:tc>
          <w:tcPr>
            <w:tcW w:w="812" w:type="dxa"/>
            <w:vMerge/>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b/>
              </w:rPr>
            </w:pPr>
          </w:p>
        </w:tc>
        <w:tc>
          <w:tcPr>
            <w:tcW w:w="4716"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troškovi telekomunikacionih i računarskih usluga</w:t>
            </w:r>
          </w:p>
        </w:tc>
        <w:tc>
          <w:tcPr>
            <w:tcW w:w="2329"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10.000,00</w:t>
            </w:r>
          </w:p>
        </w:tc>
        <w:tc>
          <w:tcPr>
            <w:tcW w:w="1973"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r>
      <w:tr w:rsidR="00620453">
        <w:tc>
          <w:tcPr>
            <w:tcW w:w="812" w:type="dxa"/>
            <w:vMerge/>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b/>
              </w:rPr>
            </w:pPr>
          </w:p>
        </w:tc>
        <w:tc>
          <w:tcPr>
            <w:tcW w:w="4716"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troškovi knjigovodstvenih usluga</w:t>
            </w:r>
          </w:p>
        </w:tc>
        <w:tc>
          <w:tcPr>
            <w:tcW w:w="2329"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1973"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r>
      <w:tr w:rsidR="00620453">
        <w:tc>
          <w:tcPr>
            <w:tcW w:w="812" w:type="dxa"/>
            <w:vMerge/>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b/>
              </w:rPr>
            </w:pPr>
          </w:p>
        </w:tc>
        <w:tc>
          <w:tcPr>
            <w:tcW w:w="4716"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troškovi električne energije u poslovnim prostorijama</w:t>
            </w:r>
          </w:p>
        </w:tc>
        <w:tc>
          <w:tcPr>
            <w:tcW w:w="2329"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17.000,00</w:t>
            </w:r>
          </w:p>
        </w:tc>
        <w:tc>
          <w:tcPr>
            <w:tcW w:w="1973"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r>
      <w:tr w:rsidR="00620453">
        <w:tc>
          <w:tcPr>
            <w:tcW w:w="812" w:type="dxa"/>
            <w:vMerge/>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b/>
              </w:rPr>
            </w:pPr>
          </w:p>
        </w:tc>
        <w:tc>
          <w:tcPr>
            <w:tcW w:w="4716"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troškovi održavanja higijene poslovnih prostorija,opreme i/ili prevoz.sredst.</w:t>
            </w:r>
          </w:p>
        </w:tc>
        <w:tc>
          <w:tcPr>
            <w:tcW w:w="2329"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1.050,00</w:t>
            </w:r>
          </w:p>
        </w:tc>
        <w:tc>
          <w:tcPr>
            <w:tcW w:w="1973"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r>
      <w:tr w:rsidR="00620453">
        <w:trPr>
          <w:trHeight w:val="422"/>
        </w:trPr>
        <w:tc>
          <w:tcPr>
            <w:tcW w:w="812" w:type="dxa"/>
            <w:vMerge/>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b/>
              </w:rPr>
            </w:pPr>
          </w:p>
        </w:tc>
        <w:tc>
          <w:tcPr>
            <w:tcW w:w="4716"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troškovi zakupa i održavanja poslovnih prostorija</w:t>
            </w:r>
          </w:p>
        </w:tc>
        <w:tc>
          <w:tcPr>
            <w:tcW w:w="2329"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w:t>
            </w:r>
          </w:p>
        </w:tc>
        <w:tc>
          <w:tcPr>
            <w:tcW w:w="1973"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r>
      <w:tr w:rsidR="00620453">
        <w:tc>
          <w:tcPr>
            <w:tcW w:w="812" w:type="dxa"/>
            <w:vMerge/>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b/>
              </w:rPr>
            </w:pPr>
          </w:p>
        </w:tc>
        <w:tc>
          <w:tcPr>
            <w:tcW w:w="4716"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Cs/>
                <w:sz w:val="24"/>
                <w:szCs w:val="24"/>
              </w:rPr>
            </w:pPr>
            <w:r>
              <w:rPr>
                <w:rFonts w:ascii="Times New Roman" w:eastAsia="Times New Roman" w:hAnsi="Times New Roman" w:cs="Times New Roman"/>
                <w:bCs/>
                <w:sz w:val="24"/>
                <w:szCs w:val="24"/>
              </w:rPr>
              <w:t>UKUPNO 3.1.</w:t>
            </w:r>
          </w:p>
        </w:tc>
        <w:tc>
          <w:tcPr>
            <w:tcW w:w="2329"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
              </w:rPr>
            </w:pPr>
            <w:r>
              <w:rPr>
                <w:rFonts w:ascii="Times New Roman" w:eastAsia="Times New Roman" w:hAnsi="Times New Roman" w:cs="Times New Roman"/>
                <w:b/>
              </w:rPr>
              <w:t>33.050,00</w:t>
            </w:r>
          </w:p>
        </w:tc>
        <w:tc>
          <w:tcPr>
            <w:tcW w:w="1973"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sz w:val="28"/>
                <w:szCs w:val="28"/>
              </w:rPr>
            </w:pPr>
          </w:p>
        </w:tc>
      </w:tr>
      <w:tr w:rsidR="00620453">
        <w:tc>
          <w:tcPr>
            <w:tcW w:w="812"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
              </w:rPr>
            </w:pPr>
            <w:r>
              <w:rPr>
                <w:rFonts w:ascii="Times New Roman" w:eastAsia="Times New Roman" w:hAnsi="Times New Roman" w:cs="Times New Roman"/>
                <w:b/>
              </w:rPr>
              <w:t>3.2.</w:t>
            </w:r>
          </w:p>
        </w:tc>
        <w:tc>
          <w:tcPr>
            <w:tcW w:w="4716"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Troškovi amortizacije javne infrastrukture i opreme ili troškovi zakupa postrojenja i opreme</w:t>
            </w:r>
          </w:p>
          <w:p w:rsidR="00620453" w:rsidRDefault="00620453">
            <w:pPr>
              <w:spacing w:after="0" w:line="240" w:lineRule="auto"/>
              <w:jc w:val="both"/>
              <w:rPr>
                <w:rFonts w:ascii="Times New Roman" w:eastAsia="Times New Roman" w:hAnsi="Times New Roman" w:cs="Times New Roman"/>
              </w:rPr>
            </w:pPr>
          </w:p>
        </w:tc>
        <w:tc>
          <w:tcPr>
            <w:tcW w:w="2329"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
              </w:rPr>
            </w:pPr>
            <w:r>
              <w:rPr>
                <w:rFonts w:ascii="Times New Roman" w:eastAsia="Times New Roman" w:hAnsi="Times New Roman" w:cs="Times New Roman"/>
                <w:b/>
              </w:rPr>
              <w:t>77.900,00</w:t>
            </w:r>
          </w:p>
        </w:tc>
        <w:tc>
          <w:tcPr>
            <w:tcW w:w="1973"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r>
      <w:tr w:rsidR="00620453">
        <w:tc>
          <w:tcPr>
            <w:tcW w:w="812"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
              </w:rPr>
            </w:pPr>
            <w:r>
              <w:rPr>
                <w:rFonts w:ascii="Times New Roman" w:eastAsia="Times New Roman" w:hAnsi="Times New Roman" w:cs="Times New Roman"/>
                <w:b/>
              </w:rPr>
              <w:t>3.3.</w:t>
            </w:r>
          </w:p>
        </w:tc>
        <w:tc>
          <w:tcPr>
            <w:tcW w:w="4716"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Troškovi osiguranja javne infrastrukture i /ili opreme</w:t>
            </w:r>
          </w:p>
          <w:p w:rsidR="00620453" w:rsidRDefault="00620453">
            <w:pPr>
              <w:spacing w:after="0" w:line="240" w:lineRule="auto"/>
              <w:jc w:val="both"/>
              <w:rPr>
                <w:rFonts w:ascii="Times New Roman" w:eastAsia="Times New Roman" w:hAnsi="Times New Roman" w:cs="Times New Roman"/>
              </w:rPr>
            </w:pPr>
          </w:p>
        </w:tc>
        <w:tc>
          <w:tcPr>
            <w:tcW w:w="2329"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
                <w:sz w:val="24"/>
                <w:szCs w:val="24"/>
              </w:rPr>
            </w:pPr>
            <w:r>
              <w:rPr>
                <w:rFonts w:ascii="Times New Roman" w:eastAsia="Times New Roman" w:hAnsi="Times New Roman" w:cs="Times New Roman"/>
                <w:b/>
              </w:rPr>
              <w:t>19.500,00</w:t>
            </w:r>
          </w:p>
        </w:tc>
        <w:tc>
          <w:tcPr>
            <w:tcW w:w="1973"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r>
      <w:tr w:rsidR="00620453">
        <w:tc>
          <w:tcPr>
            <w:tcW w:w="812"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
              </w:rPr>
            </w:pPr>
            <w:r>
              <w:rPr>
                <w:rFonts w:ascii="Times New Roman" w:eastAsia="Times New Roman" w:hAnsi="Times New Roman" w:cs="Times New Roman"/>
                <w:b/>
              </w:rPr>
              <w:t>3.4.</w:t>
            </w:r>
          </w:p>
        </w:tc>
        <w:tc>
          <w:tcPr>
            <w:tcW w:w="4716"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Troškovi za polisu osiguranja za slučaj udesa ili štete trećim licima</w:t>
            </w:r>
          </w:p>
          <w:p w:rsidR="00620453" w:rsidRDefault="00620453">
            <w:pPr>
              <w:spacing w:after="0" w:line="240" w:lineRule="auto"/>
              <w:jc w:val="both"/>
              <w:rPr>
                <w:rFonts w:ascii="Times New Roman" w:eastAsia="Times New Roman" w:hAnsi="Times New Roman" w:cs="Times New Roman"/>
              </w:rPr>
            </w:pPr>
          </w:p>
        </w:tc>
        <w:tc>
          <w:tcPr>
            <w:tcW w:w="2329"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
              </w:rPr>
            </w:pPr>
            <w:r>
              <w:rPr>
                <w:rFonts w:ascii="Times New Roman" w:eastAsia="Times New Roman" w:hAnsi="Times New Roman" w:cs="Times New Roman"/>
                <w:b/>
              </w:rPr>
              <w:t>18.900,00</w:t>
            </w:r>
          </w:p>
        </w:tc>
        <w:tc>
          <w:tcPr>
            <w:tcW w:w="1973"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r>
      <w:tr w:rsidR="00620453">
        <w:tc>
          <w:tcPr>
            <w:tcW w:w="812"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
              </w:rPr>
            </w:pPr>
            <w:r>
              <w:rPr>
                <w:rFonts w:ascii="Times New Roman" w:eastAsia="Times New Roman" w:hAnsi="Times New Roman" w:cs="Times New Roman"/>
                <w:b/>
              </w:rPr>
              <w:t>3.5.</w:t>
            </w:r>
          </w:p>
        </w:tc>
        <w:tc>
          <w:tcPr>
            <w:tcW w:w="4716"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Troškovi obrade podataka,edukacija i održavanja programa za obradu podataka</w:t>
            </w:r>
          </w:p>
          <w:p w:rsidR="00620453" w:rsidRDefault="00620453">
            <w:pPr>
              <w:spacing w:after="0" w:line="240" w:lineRule="auto"/>
              <w:jc w:val="both"/>
              <w:rPr>
                <w:rFonts w:ascii="Times New Roman" w:eastAsia="Times New Roman" w:hAnsi="Times New Roman" w:cs="Times New Roman"/>
              </w:rPr>
            </w:pPr>
          </w:p>
        </w:tc>
        <w:tc>
          <w:tcPr>
            <w:tcW w:w="2329"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
              </w:rPr>
            </w:pPr>
            <w:r>
              <w:rPr>
                <w:rFonts w:ascii="Times New Roman" w:eastAsia="Times New Roman" w:hAnsi="Times New Roman" w:cs="Times New Roman"/>
                <w:b/>
              </w:rPr>
              <w:t>2.200,00</w:t>
            </w:r>
          </w:p>
        </w:tc>
        <w:tc>
          <w:tcPr>
            <w:tcW w:w="1973"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r>
      <w:tr w:rsidR="00620453">
        <w:trPr>
          <w:trHeight w:val="539"/>
        </w:trPr>
        <w:tc>
          <w:tcPr>
            <w:tcW w:w="812" w:type="dxa"/>
            <w:tcBorders>
              <w:left w:val="thinThickSmallGap" w:sz="24" w:space="0" w:color="000000"/>
              <w:bottom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c>
          <w:tcPr>
            <w:tcW w:w="4716" w:type="dxa"/>
            <w:tcBorders>
              <w:left w:val="thinThickSmallGap" w:sz="24" w:space="0" w:color="000000"/>
              <w:bottom w:val="thinThickSmallGap" w:sz="24" w:space="0" w:color="000000"/>
              <w:right w:val="thinThickSmallGap" w:sz="24" w:space="0" w:color="000000"/>
            </w:tcBorders>
            <w:shd w:val="clear" w:color="auto" w:fill="auto"/>
          </w:tcPr>
          <w:p w:rsidR="00620453" w:rsidRDefault="00FC5C3C">
            <w:pPr>
              <w:spacing w:after="0" w:line="240" w:lineRule="auto"/>
              <w:jc w:val="center"/>
              <w:rPr>
                <w:b/>
                <w:sz w:val="28"/>
                <w:szCs w:val="28"/>
              </w:rPr>
            </w:pPr>
            <w:r>
              <w:rPr>
                <w:rFonts w:ascii="Times New Roman" w:eastAsia="Times New Roman" w:hAnsi="Times New Roman" w:cs="Times New Roman"/>
                <w:b/>
                <w:sz w:val="28"/>
                <w:szCs w:val="28"/>
              </w:rPr>
              <w:t>UKUPNO 3 ( 3.1. do 3.5.)</w:t>
            </w:r>
          </w:p>
        </w:tc>
        <w:tc>
          <w:tcPr>
            <w:tcW w:w="2329" w:type="dxa"/>
            <w:tcBorders>
              <w:left w:val="thinThickSmallGap" w:sz="24" w:space="0" w:color="000000"/>
              <w:bottom w:val="thinThickSmallGap" w:sz="24" w:space="0" w:color="000000"/>
              <w:right w:val="thinThickSmallGap" w:sz="24" w:space="0" w:color="000000"/>
            </w:tcBorders>
            <w:shd w:val="clear" w:color="auto" w:fill="auto"/>
          </w:tcPr>
          <w:p w:rsidR="00620453" w:rsidRDefault="00FC5C3C">
            <w:pPr>
              <w:spacing w:after="0" w:line="240" w:lineRule="auto"/>
              <w:jc w:val="center"/>
              <w:rPr>
                <w:b/>
                <w:sz w:val="28"/>
                <w:szCs w:val="28"/>
              </w:rPr>
            </w:pPr>
            <w:r>
              <w:rPr>
                <w:rFonts w:ascii="Times New Roman" w:eastAsia="Times New Roman" w:hAnsi="Times New Roman" w:cs="Times New Roman"/>
                <w:b/>
                <w:bCs/>
                <w:sz w:val="28"/>
                <w:szCs w:val="28"/>
              </w:rPr>
              <w:t>151.550,00</w:t>
            </w:r>
          </w:p>
        </w:tc>
        <w:tc>
          <w:tcPr>
            <w:tcW w:w="1973" w:type="dxa"/>
            <w:tcBorders>
              <w:left w:val="thinThickSmallGap" w:sz="24" w:space="0" w:color="000000"/>
              <w:bottom w:val="thinThickSmallGap" w:sz="24" w:space="0" w:color="000000"/>
              <w:right w:val="thinThickSmallGap" w:sz="24" w:space="0" w:color="000000"/>
            </w:tcBorders>
            <w:shd w:val="clear" w:color="auto" w:fill="auto"/>
          </w:tcPr>
          <w:p w:rsidR="00620453" w:rsidRDefault="00FC5C3C">
            <w:pPr>
              <w:spacing w:after="0" w:line="240" w:lineRule="auto"/>
              <w:jc w:val="center"/>
              <w:rPr>
                <w:sz w:val="28"/>
                <w:szCs w:val="28"/>
              </w:rPr>
            </w:pPr>
            <w:r>
              <w:rPr>
                <w:rFonts w:ascii="Times New Roman" w:eastAsia="Times New Roman" w:hAnsi="Times New Roman" w:cs="Times New Roman"/>
                <w:sz w:val="28"/>
                <w:szCs w:val="28"/>
              </w:rPr>
              <w:t>50,34%</w:t>
            </w:r>
          </w:p>
        </w:tc>
      </w:tr>
      <w:tr w:rsidR="00620453">
        <w:tc>
          <w:tcPr>
            <w:tcW w:w="812" w:type="dxa"/>
            <w:tcBorders>
              <w:left w:val="thinThickSmallGap" w:sz="24" w:space="0" w:color="000000"/>
              <w:bottom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c>
          <w:tcPr>
            <w:tcW w:w="4716" w:type="dxa"/>
            <w:tcBorders>
              <w:left w:val="thinThickSmallGap" w:sz="24" w:space="0" w:color="000000"/>
              <w:bottom w:val="thinThickSmallGap" w:sz="24" w:space="0" w:color="000000"/>
              <w:right w:val="thinThickSmallGap" w:sz="24" w:space="0" w:color="000000"/>
            </w:tcBorders>
            <w:shd w:val="clear" w:color="auto" w:fill="auto"/>
          </w:tcPr>
          <w:p w:rsidR="00620453" w:rsidRDefault="00FC5C3C">
            <w:pPr>
              <w:spacing w:after="0" w:line="240" w:lineRule="auto"/>
              <w:jc w:val="center"/>
              <w:rPr>
                <w:b/>
                <w:sz w:val="32"/>
                <w:szCs w:val="32"/>
              </w:rPr>
            </w:pPr>
            <w:r>
              <w:rPr>
                <w:rFonts w:ascii="Times New Roman" w:eastAsia="Times New Roman" w:hAnsi="Times New Roman" w:cs="Times New Roman"/>
                <w:b/>
                <w:sz w:val="32"/>
                <w:szCs w:val="32"/>
              </w:rPr>
              <w:t xml:space="preserve">UKUPNO  1 + 2 + 3 </w:t>
            </w:r>
          </w:p>
          <w:p w:rsidR="00620453" w:rsidRDefault="00620453">
            <w:pPr>
              <w:spacing w:after="0" w:line="240" w:lineRule="auto"/>
              <w:jc w:val="center"/>
              <w:rPr>
                <w:rFonts w:ascii="Times New Roman" w:eastAsia="Times New Roman" w:hAnsi="Times New Roman" w:cs="Times New Roman"/>
                <w:sz w:val="28"/>
                <w:szCs w:val="28"/>
              </w:rPr>
            </w:pPr>
          </w:p>
        </w:tc>
        <w:tc>
          <w:tcPr>
            <w:tcW w:w="2329" w:type="dxa"/>
            <w:tcBorders>
              <w:left w:val="thinThickSmallGap" w:sz="24" w:space="0" w:color="000000"/>
              <w:bottom w:val="thinThickSmallGap" w:sz="24" w:space="0" w:color="000000"/>
              <w:right w:val="thinThickSmallGap" w:sz="24" w:space="0" w:color="000000"/>
            </w:tcBorders>
            <w:shd w:val="clear" w:color="auto" w:fill="auto"/>
          </w:tcPr>
          <w:p w:rsidR="00620453" w:rsidRDefault="00FC5C3C">
            <w:pPr>
              <w:spacing w:after="0" w:line="240" w:lineRule="auto"/>
              <w:jc w:val="center"/>
              <w:rPr>
                <w:b/>
                <w:sz w:val="32"/>
                <w:szCs w:val="32"/>
              </w:rPr>
            </w:pPr>
            <w:r>
              <w:rPr>
                <w:rFonts w:ascii="Times New Roman" w:eastAsia="Times New Roman" w:hAnsi="Times New Roman" w:cs="Times New Roman"/>
                <w:b/>
                <w:sz w:val="32"/>
                <w:szCs w:val="32"/>
              </w:rPr>
              <w:t>301.050,00</w:t>
            </w:r>
          </w:p>
        </w:tc>
        <w:tc>
          <w:tcPr>
            <w:tcW w:w="1973" w:type="dxa"/>
            <w:tcBorders>
              <w:left w:val="thinThickSmallGap" w:sz="24" w:space="0" w:color="000000"/>
              <w:bottom w:val="thinThickSmallGap" w:sz="24" w:space="0" w:color="000000"/>
              <w:right w:val="thinThickSmallGap" w:sz="24" w:space="0" w:color="000000"/>
            </w:tcBorders>
            <w:shd w:val="clear" w:color="auto" w:fill="auto"/>
          </w:tcPr>
          <w:p w:rsidR="00620453" w:rsidRDefault="00FC5C3C">
            <w:pPr>
              <w:spacing w:after="0" w:line="240" w:lineRule="auto"/>
              <w:jc w:val="center"/>
              <w:rPr>
                <w:b/>
                <w:sz w:val="32"/>
                <w:szCs w:val="32"/>
              </w:rPr>
            </w:pPr>
            <w:r>
              <w:rPr>
                <w:rFonts w:ascii="Times New Roman" w:eastAsia="Times New Roman" w:hAnsi="Times New Roman" w:cs="Times New Roman"/>
                <w:b/>
                <w:sz w:val="32"/>
                <w:szCs w:val="32"/>
              </w:rPr>
              <w:t>100%</w:t>
            </w:r>
          </w:p>
        </w:tc>
      </w:tr>
    </w:tbl>
    <w:p w:rsidR="002341CB" w:rsidRDefault="002341CB">
      <w:pPr>
        <w:rPr>
          <w:b/>
          <w:sz w:val="28"/>
          <w:szCs w:val="28"/>
        </w:rPr>
      </w:pPr>
    </w:p>
    <w:p w:rsidR="00620453" w:rsidRDefault="00FC5C3C">
      <w:pPr>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lastRenderedPageBreak/>
        <w:t>VARIJABILNI DIO CIJENE USLUGE UPRAVLJANJA OTPADOM</w:t>
      </w:r>
    </w:p>
    <w:tbl>
      <w:tblPr>
        <w:tblStyle w:val="TableGrid"/>
        <w:tblW w:w="9831" w:type="dxa"/>
        <w:tblLook w:val="04A0" w:firstRow="1" w:lastRow="0" w:firstColumn="1" w:lastColumn="0" w:noHBand="0" w:noVBand="1"/>
      </w:tblPr>
      <w:tblGrid>
        <w:gridCol w:w="813"/>
        <w:gridCol w:w="4747"/>
        <w:gridCol w:w="2327"/>
        <w:gridCol w:w="1944"/>
      </w:tblGrid>
      <w:tr w:rsidR="00620453">
        <w:tc>
          <w:tcPr>
            <w:tcW w:w="812"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BFBFBF" w:themeFill="background1" w:themeFillShade="BF"/>
          </w:tcPr>
          <w:p w:rsidR="00620453" w:rsidRDefault="00FC5C3C">
            <w:pPr>
              <w:spacing w:after="0" w:line="240" w:lineRule="auto"/>
              <w:jc w:val="center"/>
              <w:rPr>
                <w:b/>
              </w:rPr>
            </w:pPr>
            <w:r>
              <w:rPr>
                <w:rFonts w:ascii="Times New Roman" w:eastAsia="Times New Roman" w:hAnsi="Times New Roman" w:cs="Times New Roman"/>
                <w:b/>
              </w:rPr>
              <w:t>R.br.</w:t>
            </w:r>
          </w:p>
        </w:tc>
        <w:tc>
          <w:tcPr>
            <w:tcW w:w="4747"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BFBFBF" w:themeFill="background1" w:themeFillShade="BF"/>
          </w:tcPr>
          <w:p w:rsidR="00620453" w:rsidRDefault="00FC5C3C">
            <w:pPr>
              <w:spacing w:after="0" w:line="240" w:lineRule="auto"/>
              <w:jc w:val="center"/>
              <w:rPr>
                <w:b/>
              </w:rPr>
            </w:pPr>
            <w:r>
              <w:rPr>
                <w:rFonts w:ascii="Times New Roman" w:eastAsia="Times New Roman" w:hAnsi="Times New Roman" w:cs="Times New Roman"/>
                <w:b/>
              </w:rPr>
              <w:t>ELEMENTI VARIJABILNOG DIJELA CIJENE USLUGE   (Uredba član 4)</w:t>
            </w:r>
          </w:p>
        </w:tc>
        <w:tc>
          <w:tcPr>
            <w:tcW w:w="2327"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BFBFBF" w:themeFill="background1" w:themeFillShade="BF"/>
          </w:tcPr>
          <w:p w:rsidR="00620453" w:rsidRDefault="00FC5C3C">
            <w:pPr>
              <w:spacing w:after="0" w:line="240" w:lineRule="auto"/>
              <w:jc w:val="center"/>
              <w:rPr>
                <w:b/>
              </w:rPr>
            </w:pPr>
            <w:r>
              <w:rPr>
                <w:rFonts w:ascii="Times New Roman" w:eastAsia="Times New Roman" w:hAnsi="Times New Roman" w:cs="Times New Roman"/>
                <w:b/>
              </w:rPr>
              <w:t>UKUPNO  TROŠKOVI</w:t>
            </w:r>
          </w:p>
        </w:tc>
        <w:tc>
          <w:tcPr>
            <w:tcW w:w="1944"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BFBFBF" w:themeFill="background1" w:themeFillShade="BF"/>
          </w:tcPr>
          <w:p w:rsidR="00620453" w:rsidRDefault="00FC5C3C">
            <w:pPr>
              <w:spacing w:after="0" w:line="240" w:lineRule="auto"/>
              <w:jc w:val="center"/>
              <w:rPr>
                <w:b/>
              </w:rPr>
            </w:pPr>
            <w:r>
              <w:rPr>
                <w:rFonts w:ascii="Times New Roman" w:eastAsia="Times New Roman" w:hAnsi="Times New Roman" w:cs="Times New Roman"/>
                <w:b/>
              </w:rPr>
              <w:t>Učešće u %</w:t>
            </w:r>
          </w:p>
          <w:p w:rsidR="00620453" w:rsidRDefault="00620453">
            <w:pPr>
              <w:spacing w:after="0" w:line="240" w:lineRule="auto"/>
              <w:jc w:val="center"/>
              <w:rPr>
                <w:rFonts w:ascii="Times New Roman" w:eastAsia="Times New Roman" w:hAnsi="Times New Roman" w:cs="Times New Roman"/>
                <w:b/>
              </w:rPr>
            </w:pPr>
          </w:p>
        </w:tc>
      </w:tr>
      <w:tr w:rsidR="00620453">
        <w:tc>
          <w:tcPr>
            <w:tcW w:w="812" w:type="dxa"/>
            <w:tcBorders>
              <w:top w:val="thinThickSmallGap" w:sz="24" w:space="0" w:color="000000"/>
              <w:left w:val="thinThickSmallGap" w:sz="24" w:space="0" w:color="000000"/>
              <w:right w:val="thinThickSmallGap" w:sz="24" w:space="0" w:color="000000"/>
            </w:tcBorders>
            <w:shd w:val="clear" w:color="auto" w:fill="auto"/>
          </w:tcPr>
          <w:p w:rsidR="00620453" w:rsidRDefault="00FC5C3C">
            <w:pPr>
              <w:spacing w:after="0" w:line="240" w:lineRule="auto"/>
              <w:jc w:val="center"/>
              <w:rPr>
                <w:b/>
                <w:sz w:val="28"/>
                <w:szCs w:val="28"/>
              </w:rPr>
            </w:pPr>
            <w:r>
              <w:rPr>
                <w:rFonts w:ascii="Times New Roman" w:eastAsia="Times New Roman" w:hAnsi="Times New Roman" w:cs="Times New Roman"/>
                <w:b/>
                <w:sz w:val="28"/>
                <w:szCs w:val="28"/>
              </w:rPr>
              <w:t>1.</w:t>
            </w:r>
          </w:p>
        </w:tc>
        <w:tc>
          <w:tcPr>
            <w:tcW w:w="4747" w:type="dxa"/>
            <w:tcBorders>
              <w:top w:val="thinThickSmallGap" w:sz="24" w:space="0" w:color="000000"/>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Troškovi  angažovanja potrebne radne snage , kao i troškovi po osnovu primjene zakona kojim se uređuje zaštita i zdravlje na radu (premije za obavezno osiguranje zaposlenih od povrede na radu i profesionalnih bolesti i bolesti u vezi sa radom , troškovi nabavke sredstava i opreme lične zaštite na radu )</w:t>
            </w:r>
          </w:p>
        </w:tc>
        <w:tc>
          <w:tcPr>
            <w:tcW w:w="2327" w:type="dxa"/>
            <w:tcBorders>
              <w:top w:val="thinThickSmallGap" w:sz="24" w:space="0" w:color="000000"/>
              <w:left w:val="thinThickSmallGap" w:sz="24" w:space="0" w:color="000000"/>
              <w:right w:val="thinThickSmallGap" w:sz="24" w:space="0" w:color="000000"/>
            </w:tcBorders>
            <w:shd w:val="clear" w:color="auto" w:fill="auto"/>
          </w:tcPr>
          <w:p w:rsidR="00620453" w:rsidRDefault="00FC5C3C">
            <w:pPr>
              <w:spacing w:after="0" w:line="240" w:lineRule="auto"/>
              <w:jc w:val="center"/>
              <w:rPr>
                <w:b/>
                <w:bCs/>
                <w:sz w:val="28"/>
                <w:szCs w:val="28"/>
              </w:rPr>
            </w:pPr>
            <w:r>
              <w:rPr>
                <w:rFonts w:ascii="Times New Roman" w:eastAsia="Times New Roman" w:hAnsi="Times New Roman" w:cs="Times New Roman"/>
                <w:b/>
                <w:bCs/>
                <w:sz w:val="28"/>
                <w:szCs w:val="28"/>
              </w:rPr>
              <w:t>450.198,00</w:t>
            </w:r>
          </w:p>
        </w:tc>
        <w:tc>
          <w:tcPr>
            <w:tcW w:w="1944" w:type="dxa"/>
            <w:tcBorders>
              <w:top w:val="thinThickSmallGap" w:sz="24" w:space="0" w:color="000000"/>
              <w:left w:val="thinThickSmallGap" w:sz="24" w:space="0" w:color="000000"/>
              <w:right w:val="thinThickSmallGap" w:sz="24" w:space="0" w:color="000000"/>
            </w:tcBorders>
            <w:shd w:val="clear" w:color="auto" w:fill="auto"/>
          </w:tcPr>
          <w:p w:rsidR="00620453" w:rsidRDefault="00FC5C3C">
            <w:pPr>
              <w:spacing w:after="0" w:line="240" w:lineRule="auto"/>
              <w:jc w:val="center"/>
              <w:rPr>
                <w:bCs/>
                <w:sz w:val="28"/>
                <w:szCs w:val="28"/>
              </w:rPr>
            </w:pPr>
            <w:r>
              <w:rPr>
                <w:rFonts w:ascii="Times New Roman" w:eastAsia="Times New Roman" w:hAnsi="Times New Roman" w:cs="Times New Roman"/>
                <w:bCs/>
                <w:sz w:val="28"/>
                <w:szCs w:val="28"/>
              </w:rPr>
              <w:t>87,25%</w:t>
            </w:r>
          </w:p>
        </w:tc>
      </w:tr>
      <w:tr w:rsidR="00620453">
        <w:tc>
          <w:tcPr>
            <w:tcW w:w="812"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
                <w:sz w:val="28"/>
                <w:szCs w:val="28"/>
              </w:rPr>
            </w:pPr>
            <w:r>
              <w:rPr>
                <w:rFonts w:ascii="Times New Roman" w:eastAsia="Times New Roman" w:hAnsi="Times New Roman" w:cs="Times New Roman"/>
                <w:b/>
                <w:sz w:val="28"/>
                <w:szCs w:val="28"/>
              </w:rPr>
              <w:t>2.</w:t>
            </w:r>
          </w:p>
        </w:tc>
        <w:tc>
          <w:tcPr>
            <w:tcW w:w="4747"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Troškovi za utrošenu energiju (energenti)</w:t>
            </w:r>
          </w:p>
        </w:tc>
        <w:tc>
          <w:tcPr>
            <w:tcW w:w="2327"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
                <w:bCs/>
                <w:sz w:val="28"/>
                <w:szCs w:val="28"/>
              </w:rPr>
            </w:pPr>
            <w:r>
              <w:rPr>
                <w:rFonts w:ascii="Times New Roman" w:eastAsia="Times New Roman" w:hAnsi="Times New Roman" w:cs="Times New Roman"/>
                <w:b/>
                <w:bCs/>
                <w:sz w:val="28"/>
                <w:szCs w:val="28"/>
              </w:rPr>
              <w:t>35.225,00</w:t>
            </w:r>
          </w:p>
        </w:tc>
        <w:tc>
          <w:tcPr>
            <w:tcW w:w="1944"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Cs/>
                <w:sz w:val="28"/>
                <w:szCs w:val="28"/>
              </w:rPr>
            </w:pPr>
            <w:r>
              <w:rPr>
                <w:rFonts w:ascii="Times New Roman" w:eastAsia="Times New Roman" w:hAnsi="Times New Roman" w:cs="Times New Roman"/>
                <w:bCs/>
                <w:sz w:val="28"/>
                <w:szCs w:val="28"/>
              </w:rPr>
              <w:t>6,83%</w:t>
            </w:r>
          </w:p>
        </w:tc>
      </w:tr>
      <w:tr w:rsidR="00620453">
        <w:tc>
          <w:tcPr>
            <w:tcW w:w="812"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
                <w:sz w:val="28"/>
                <w:szCs w:val="28"/>
              </w:rPr>
            </w:pPr>
            <w:r>
              <w:rPr>
                <w:rFonts w:ascii="Times New Roman" w:eastAsia="Times New Roman" w:hAnsi="Times New Roman" w:cs="Times New Roman"/>
                <w:b/>
                <w:sz w:val="28"/>
                <w:szCs w:val="28"/>
              </w:rPr>
              <w:t>3.</w:t>
            </w:r>
          </w:p>
        </w:tc>
        <w:tc>
          <w:tcPr>
            <w:tcW w:w="4747"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Troškovi nabavke potrošnog materijala </w:t>
            </w:r>
          </w:p>
        </w:tc>
        <w:tc>
          <w:tcPr>
            <w:tcW w:w="2327"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
                <w:bCs/>
                <w:sz w:val="28"/>
                <w:szCs w:val="28"/>
              </w:rPr>
            </w:pPr>
            <w:r>
              <w:rPr>
                <w:rFonts w:ascii="Times New Roman" w:eastAsia="Times New Roman" w:hAnsi="Times New Roman" w:cs="Times New Roman"/>
                <w:b/>
                <w:bCs/>
                <w:sz w:val="28"/>
                <w:szCs w:val="28"/>
              </w:rPr>
              <w:t>30.573,00</w:t>
            </w:r>
          </w:p>
        </w:tc>
        <w:tc>
          <w:tcPr>
            <w:tcW w:w="1944"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Cs/>
                <w:sz w:val="28"/>
                <w:szCs w:val="28"/>
              </w:rPr>
            </w:pPr>
            <w:r>
              <w:rPr>
                <w:rFonts w:ascii="Times New Roman" w:eastAsia="Times New Roman" w:hAnsi="Times New Roman" w:cs="Times New Roman"/>
                <w:bCs/>
                <w:sz w:val="28"/>
                <w:szCs w:val="28"/>
              </w:rPr>
              <w:t>5,92%</w:t>
            </w:r>
          </w:p>
        </w:tc>
      </w:tr>
      <w:tr w:rsidR="00620453">
        <w:tc>
          <w:tcPr>
            <w:tcW w:w="812" w:type="dxa"/>
            <w:vMerge w:val="restart"/>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
                <w:sz w:val="28"/>
                <w:szCs w:val="28"/>
              </w:rPr>
            </w:pPr>
            <w:r>
              <w:rPr>
                <w:rFonts w:ascii="Times New Roman" w:eastAsia="Times New Roman" w:hAnsi="Times New Roman" w:cs="Times New Roman"/>
                <w:b/>
                <w:sz w:val="28"/>
                <w:szCs w:val="28"/>
              </w:rPr>
              <w:t>4.</w:t>
            </w:r>
          </w:p>
        </w:tc>
        <w:tc>
          <w:tcPr>
            <w:tcW w:w="4747"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Drugi opravdani troškovi nastali u pružanju usluge :</w:t>
            </w:r>
          </w:p>
        </w:tc>
        <w:tc>
          <w:tcPr>
            <w:tcW w:w="2327"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c>
          <w:tcPr>
            <w:tcW w:w="1944"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b/>
                <w:bCs/>
                <w:sz w:val="24"/>
                <w:szCs w:val="24"/>
              </w:rPr>
            </w:pPr>
          </w:p>
        </w:tc>
      </w:tr>
      <w:tr w:rsidR="00620453">
        <w:tc>
          <w:tcPr>
            <w:tcW w:w="812" w:type="dxa"/>
            <w:vMerge/>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c>
          <w:tcPr>
            <w:tcW w:w="4747"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posredni opšti troškovi  (proizvodni,nabavno – prodajni ,administrativni), uključujući posredne troškove materijala .usluga i radne snage</w:t>
            </w:r>
          </w:p>
          <w:p w:rsidR="00620453" w:rsidRDefault="00620453">
            <w:pPr>
              <w:spacing w:after="0" w:line="240" w:lineRule="auto"/>
              <w:jc w:val="both"/>
              <w:rPr>
                <w:rFonts w:ascii="Times New Roman" w:eastAsia="Times New Roman" w:hAnsi="Times New Roman" w:cs="Times New Roman"/>
              </w:rPr>
            </w:pPr>
          </w:p>
        </w:tc>
        <w:tc>
          <w:tcPr>
            <w:tcW w:w="2327"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c>
          <w:tcPr>
            <w:tcW w:w="1944"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b/>
                <w:bCs/>
                <w:sz w:val="24"/>
                <w:szCs w:val="24"/>
              </w:rPr>
            </w:pPr>
          </w:p>
        </w:tc>
      </w:tr>
      <w:tr w:rsidR="00620453">
        <w:tc>
          <w:tcPr>
            <w:tcW w:w="812" w:type="dxa"/>
            <w:vMerge/>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c>
          <w:tcPr>
            <w:tcW w:w="4747"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drugi poslovni rashodi </w:t>
            </w:r>
          </w:p>
          <w:p w:rsidR="00620453" w:rsidRDefault="00620453">
            <w:pPr>
              <w:spacing w:after="0" w:line="240" w:lineRule="auto"/>
              <w:jc w:val="both"/>
              <w:rPr>
                <w:rFonts w:ascii="Times New Roman" w:eastAsia="Times New Roman" w:hAnsi="Times New Roman" w:cs="Times New Roman"/>
              </w:rPr>
            </w:pPr>
          </w:p>
        </w:tc>
        <w:tc>
          <w:tcPr>
            <w:tcW w:w="2327"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c>
          <w:tcPr>
            <w:tcW w:w="1944"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b/>
                <w:bCs/>
                <w:sz w:val="24"/>
                <w:szCs w:val="24"/>
              </w:rPr>
            </w:pPr>
          </w:p>
        </w:tc>
      </w:tr>
      <w:tr w:rsidR="00620453">
        <w:tc>
          <w:tcPr>
            <w:tcW w:w="812" w:type="dxa"/>
            <w:vMerge/>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c>
          <w:tcPr>
            <w:tcW w:w="4747"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troškovi održavanja objekata za deponovanje otpada</w:t>
            </w:r>
          </w:p>
        </w:tc>
        <w:tc>
          <w:tcPr>
            <w:tcW w:w="2327"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c>
          <w:tcPr>
            <w:tcW w:w="1944"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b/>
                <w:bCs/>
                <w:sz w:val="24"/>
                <w:szCs w:val="24"/>
              </w:rPr>
            </w:pPr>
          </w:p>
        </w:tc>
      </w:tr>
      <w:tr w:rsidR="00620453">
        <w:tc>
          <w:tcPr>
            <w:tcW w:w="812" w:type="dxa"/>
            <w:vMerge/>
            <w:tcBorders>
              <w:left w:val="thinThickSmallGap" w:sz="24" w:space="0" w:color="000000"/>
              <w:bottom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c>
          <w:tcPr>
            <w:tcW w:w="4747" w:type="dxa"/>
            <w:tcBorders>
              <w:left w:val="thinThickSmallGap" w:sz="24" w:space="0" w:color="000000"/>
              <w:bottom w:val="thinThickSmallGap" w:sz="24" w:space="0" w:color="000000"/>
              <w:right w:val="thinThickSmallGap" w:sz="24" w:space="0" w:color="000000"/>
            </w:tcBorders>
            <w:shd w:val="clear" w:color="auto" w:fill="auto"/>
          </w:tcPr>
          <w:p w:rsidR="00620453" w:rsidRDefault="00FC5C3C">
            <w:pPr>
              <w:spacing w:after="0" w:line="240" w:lineRule="auto"/>
              <w:jc w:val="center"/>
              <w:rPr>
                <w:b/>
              </w:rPr>
            </w:pPr>
            <w:r>
              <w:rPr>
                <w:rFonts w:ascii="Times New Roman" w:eastAsia="Times New Roman" w:hAnsi="Times New Roman" w:cs="Times New Roman"/>
                <w:b/>
              </w:rPr>
              <w:t xml:space="preserve">UKUPNO  4  </w:t>
            </w:r>
          </w:p>
        </w:tc>
        <w:tc>
          <w:tcPr>
            <w:tcW w:w="2327" w:type="dxa"/>
            <w:tcBorders>
              <w:left w:val="thinThickSmallGap" w:sz="24" w:space="0" w:color="000000"/>
              <w:bottom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b/>
                <w:bCs/>
                <w:sz w:val="28"/>
                <w:szCs w:val="28"/>
              </w:rPr>
            </w:pPr>
          </w:p>
        </w:tc>
        <w:tc>
          <w:tcPr>
            <w:tcW w:w="1944" w:type="dxa"/>
            <w:tcBorders>
              <w:left w:val="thinThickSmallGap" w:sz="24" w:space="0" w:color="000000"/>
              <w:bottom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b/>
                <w:bCs/>
                <w:sz w:val="28"/>
                <w:szCs w:val="28"/>
              </w:rPr>
            </w:pPr>
          </w:p>
        </w:tc>
      </w:tr>
      <w:tr w:rsidR="00620453">
        <w:tc>
          <w:tcPr>
            <w:tcW w:w="812"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c>
          <w:tcPr>
            <w:tcW w:w="4747"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auto"/>
          </w:tcPr>
          <w:p w:rsidR="00620453" w:rsidRDefault="00FC5C3C">
            <w:pPr>
              <w:spacing w:after="0" w:line="240" w:lineRule="auto"/>
              <w:jc w:val="center"/>
              <w:rPr>
                <w:b/>
                <w:sz w:val="28"/>
                <w:szCs w:val="28"/>
              </w:rPr>
            </w:pPr>
            <w:r>
              <w:rPr>
                <w:rFonts w:ascii="Times New Roman" w:eastAsia="Times New Roman" w:hAnsi="Times New Roman" w:cs="Times New Roman"/>
                <w:b/>
                <w:sz w:val="28"/>
                <w:szCs w:val="28"/>
              </w:rPr>
              <w:t>UKUPNO  1 + 2 + 3 + 4</w:t>
            </w:r>
          </w:p>
          <w:p w:rsidR="00620453" w:rsidRDefault="00620453">
            <w:pPr>
              <w:spacing w:after="0" w:line="240" w:lineRule="auto"/>
              <w:jc w:val="center"/>
              <w:rPr>
                <w:rFonts w:ascii="Times New Roman" w:eastAsia="Times New Roman" w:hAnsi="Times New Roman" w:cs="Times New Roman"/>
                <w:b/>
              </w:rPr>
            </w:pPr>
          </w:p>
        </w:tc>
        <w:tc>
          <w:tcPr>
            <w:tcW w:w="2327"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auto"/>
          </w:tcPr>
          <w:p w:rsidR="00620453" w:rsidRDefault="00FC5C3C">
            <w:pPr>
              <w:spacing w:after="0" w:line="240" w:lineRule="auto"/>
              <w:jc w:val="center"/>
              <w:rPr>
                <w:b/>
                <w:sz w:val="32"/>
                <w:szCs w:val="32"/>
              </w:rPr>
            </w:pPr>
            <w:r>
              <w:rPr>
                <w:rFonts w:ascii="Times New Roman" w:eastAsia="Times New Roman" w:hAnsi="Times New Roman" w:cs="Times New Roman"/>
                <w:b/>
                <w:sz w:val="32"/>
                <w:szCs w:val="32"/>
              </w:rPr>
              <w:t>515.996,00</w:t>
            </w:r>
          </w:p>
        </w:tc>
        <w:tc>
          <w:tcPr>
            <w:tcW w:w="1944"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auto"/>
          </w:tcPr>
          <w:p w:rsidR="00620453" w:rsidRDefault="00FC5C3C">
            <w:pPr>
              <w:spacing w:after="0" w:line="240" w:lineRule="auto"/>
              <w:jc w:val="center"/>
              <w:rPr>
                <w:b/>
                <w:sz w:val="32"/>
                <w:szCs w:val="32"/>
              </w:rPr>
            </w:pPr>
            <w:r>
              <w:rPr>
                <w:rFonts w:ascii="Times New Roman" w:eastAsia="Times New Roman" w:hAnsi="Times New Roman" w:cs="Times New Roman"/>
                <w:b/>
                <w:sz w:val="32"/>
                <w:szCs w:val="32"/>
              </w:rPr>
              <w:t>100%</w:t>
            </w:r>
          </w:p>
        </w:tc>
      </w:tr>
    </w:tbl>
    <w:p w:rsidR="00620453" w:rsidRDefault="00620453">
      <w:pPr>
        <w:jc w:val="center"/>
      </w:pPr>
    </w:p>
    <w:tbl>
      <w:tblPr>
        <w:tblStyle w:val="TableGrid"/>
        <w:tblW w:w="9831" w:type="dxa"/>
        <w:tblLook w:val="04A0" w:firstRow="1" w:lastRow="0" w:firstColumn="1" w:lastColumn="0" w:noHBand="0" w:noVBand="1"/>
      </w:tblPr>
      <w:tblGrid>
        <w:gridCol w:w="3257"/>
        <w:gridCol w:w="3311"/>
        <w:gridCol w:w="3263"/>
      </w:tblGrid>
      <w:tr w:rsidR="00620453">
        <w:tc>
          <w:tcPr>
            <w:tcW w:w="3257"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c>
          <w:tcPr>
            <w:tcW w:w="3311"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auto"/>
          </w:tcPr>
          <w:p w:rsidR="00620453" w:rsidRDefault="00FC5C3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UKPUPNI TROŠKOVI euro</w:t>
            </w:r>
          </w:p>
        </w:tc>
        <w:tc>
          <w:tcPr>
            <w:tcW w:w="3263"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auto"/>
          </w:tcPr>
          <w:p w:rsidR="00620453" w:rsidRDefault="00FC5C3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UČEŠĆE U UKUPNIM TROŠKOVIMA %</w:t>
            </w:r>
          </w:p>
        </w:tc>
      </w:tr>
      <w:tr w:rsidR="00620453">
        <w:tc>
          <w:tcPr>
            <w:tcW w:w="3257" w:type="dxa"/>
            <w:tcBorders>
              <w:top w:val="thinThickSmallGap" w:sz="24" w:space="0" w:color="000000"/>
              <w:left w:val="thinThickSmallGap" w:sz="24" w:space="0" w:color="000000"/>
              <w:right w:val="thinThickSmallGap" w:sz="24" w:space="0" w:color="000000"/>
            </w:tcBorders>
            <w:shd w:val="clear" w:color="auto" w:fill="auto"/>
          </w:tcPr>
          <w:p w:rsidR="00620453" w:rsidRDefault="00FC5C3C">
            <w:pPr>
              <w:spacing w:after="0" w:line="240" w:lineRule="auto"/>
              <w:jc w:val="center"/>
              <w:rPr>
                <w:b/>
              </w:rPr>
            </w:pPr>
            <w:r>
              <w:rPr>
                <w:rFonts w:ascii="Times New Roman" w:eastAsia="Times New Roman" w:hAnsi="Times New Roman" w:cs="Times New Roman"/>
                <w:b/>
              </w:rPr>
              <w:t xml:space="preserve">FIKSNI DIO CIJENE </w:t>
            </w:r>
          </w:p>
        </w:tc>
        <w:tc>
          <w:tcPr>
            <w:tcW w:w="3311" w:type="dxa"/>
            <w:tcBorders>
              <w:top w:val="thinThickSmallGap" w:sz="24" w:space="0" w:color="000000"/>
              <w:left w:val="thinThickSmallGap" w:sz="24" w:space="0" w:color="000000"/>
              <w:right w:val="thinThickSmallGap" w:sz="24" w:space="0" w:color="000000"/>
            </w:tcBorders>
            <w:shd w:val="clear" w:color="auto" w:fill="auto"/>
          </w:tcPr>
          <w:p w:rsidR="00620453" w:rsidRDefault="00FC5C3C">
            <w:pPr>
              <w:spacing w:after="0" w:line="240" w:lineRule="auto"/>
              <w:jc w:val="center"/>
              <w:rPr>
                <w:sz w:val="28"/>
                <w:szCs w:val="28"/>
              </w:rPr>
            </w:pPr>
            <w:r>
              <w:rPr>
                <w:rFonts w:ascii="Times New Roman" w:eastAsia="Times New Roman" w:hAnsi="Times New Roman" w:cs="Times New Roman"/>
                <w:bCs/>
                <w:sz w:val="28"/>
                <w:szCs w:val="28"/>
              </w:rPr>
              <w:t>301.050,00</w:t>
            </w:r>
          </w:p>
        </w:tc>
        <w:tc>
          <w:tcPr>
            <w:tcW w:w="3263" w:type="dxa"/>
            <w:tcBorders>
              <w:top w:val="thinThickSmallGap" w:sz="24" w:space="0" w:color="000000"/>
              <w:left w:val="thinThickSmallGap" w:sz="24" w:space="0" w:color="000000"/>
              <w:right w:val="thinThickSmallGap" w:sz="24" w:space="0" w:color="000000"/>
            </w:tcBorders>
            <w:shd w:val="clear" w:color="auto" w:fill="auto"/>
          </w:tcPr>
          <w:p w:rsidR="00620453" w:rsidRDefault="00FC5C3C">
            <w:pPr>
              <w:spacing w:after="0" w:line="240" w:lineRule="auto"/>
              <w:jc w:val="center"/>
              <w:rPr>
                <w:bCs/>
                <w:sz w:val="28"/>
                <w:szCs w:val="28"/>
              </w:rPr>
            </w:pPr>
            <w:r>
              <w:rPr>
                <w:rFonts w:ascii="Times New Roman" w:eastAsia="Times New Roman" w:hAnsi="Times New Roman" w:cs="Times New Roman"/>
                <w:bCs/>
                <w:sz w:val="28"/>
                <w:szCs w:val="28"/>
              </w:rPr>
              <w:t>36,85%</w:t>
            </w:r>
          </w:p>
        </w:tc>
      </w:tr>
      <w:tr w:rsidR="00620453">
        <w:tc>
          <w:tcPr>
            <w:tcW w:w="3257"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
              </w:rPr>
            </w:pPr>
            <w:r>
              <w:rPr>
                <w:rFonts w:ascii="Times New Roman" w:eastAsia="Times New Roman" w:hAnsi="Times New Roman" w:cs="Times New Roman"/>
                <w:b/>
              </w:rPr>
              <w:t xml:space="preserve">VARIJABILNI DIO CIJENE </w:t>
            </w:r>
          </w:p>
        </w:tc>
        <w:tc>
          <w:tcPr>
            <w:tcW w:w="3311"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Cs/>
                <w:sz w:val="28"/>
                <w:szCs w:val="28"/>
              </w:rPr>
            </w:pPr>
            <w:r>
              <w:rPr>
                <w:rFonts w:ascii="Times New Roman" w:eastAsia="Times New Roman" w:hAnsi="Times New Roman" w:cs="Times New Roman"/>
                <w:bCs/>
                <w:sz w:val="28"/>
                <w:szCs w:val="28"/>
              </w:rPr>
              <w:t>515.996,00</w:t>
            </w:r>
          </w:p>
        </w:tc>
        <w:tc>
          <w:tcPr>
            <w:tcW w:w="3263"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Cs/>
                <w:sz w:val="28"/>
                <w:szCs w:val="28"/>
              </w:rPr>
            </w:pPr>
            <w:r>
              <w:rPr>
                <w:rFonts w:ascii="Times New Roman" w:eastAsia="Times New Roman" w:hAnsi="Times New Roman" w:cs="Times New Roman"/>
                <w:bCs/>
                <w:sz w:val="28"/>
                <w:szCs w:val="28"/>
              </w:rPr>
              <w:t>63,15%</w:t>
            </w:r>
          </w:p>
        </w:tc>
      </w:tr>
      <w:tr w:rsidR="00620453">
        <w:tc>
          <w:tcPr>
            <w:tcW w:w="3257" w:type="dxa"/>
            <w:tcBorders>
              <w:left w:val="thinThickSmallGap" w:sz="24" w:space="0" w:color="000000"/>
              <w:bottom w:val="thinThickSmallGap" w:sz="24" w:space="0" w:color="000000"/>
              <w:right w:val="thinThickSmallGap" w:sz="24" w:space="0" w:color="000000"/>
            </w:tcBorders>
            <w:shd w:val="clear" w:color="auto" w:fill="auto"/>
          </w:tcPr>
          <w:p w:rsidR="00620453" w:rsidRDefault="00FC5C3C">
            <w:pPr>
              <w:spacing w:after="0" w:line="240" w:lineRule="auto"/>
              <w:jc w:val="center"/>
              <w:rPr>
                <w:b/>
              </w:rPr>
            </w:pPr>
            <w:r>
              <w:rPr>
                <w:rFonts w:ascii="Times New Roman" w:eastAsia="Times New Roman" w:hAnsi="Times New Roman" w:cs="Times New Roman"/>
                <w:b/>
              </w:rPr>
              <w:t>UKUPNO (fiksni + varijabilni dio)</w:t>
            </w:r>
          </w:p>
        </w:tc>
        <w:tc>
          <w:tcPr>
            <w:tcW w:w="3311" w:type="dxa"/>
            <w:tcBorders>
              <w:left w:val="thinThickSmallGap" w:sz="24" w:space="0" w:color="000000"/>
              <w:bottom w:val="thinThickSmallGap" w:sz="24" w:space="0" w:color="000000"/>
              <w:right w:val="thinThickSmallGap" w:sz="24" w:space="0" w:color="000000"/>
            </w:tcBorders>
            <w:shd w:val="clear" w:color="auto" w:fill="auto"/>
          </w:tcPr>
          <w:p w:rsidR="00620453" w:rsidRDefault="00FC5C3C">
            <w:pPr>
              <w:spacing w:after="0" w:line="240" w:lineRule="auto"/>
              <w:jc w:val="center"/>
              <w:rPr>
                <w:b/>
                <w:sz w:val="32"/>
                <w:szCs w:val="32"/>
              </w:rPr>
            </w:pPr>
            <w:r>
              <w:rPr>
                <w:rFonts w:ascii="Times New Roman" w:eastAsia="Times New Roman" w:hAnsi="Times New Roman" w:cs="Times New Roman"/>
                <w:b/>
                <w:sz w:val="32"/>
                <w:szCs w:val="32"/>
              </w:rPr>
              <w:t>817.046,00</w:t>
            </w:r>
          </w:p>
        </w:tc>
        <w:tc>
          <w:tcPr>
            <w:tcW w:w="3263" w:type="dxa"/>
            <w:tcBorders>
              <w:left w:val="thinThickSmallGap" w:sz="24" w:space="0" w:color="000000"/>
              <w:bottom w:val="thinThickSmallGap" w:sz="24" w:space="0" w:color="000000"/>
              <w:right w:val="thinThickSmallGap" w:sz="24" w:space="0" w:color="000000"/>
            </w:tcBorders>
            <w:shd w:val="clear" w:color="auto" w:fill="auto"/>
          </w:tcPr>
          <w:p w:rsidR="00620453" w:rsidRDefault="00FC5C3C">
            <w:pPr>
              <w:spacing w:after="0" w:line="240" w:lineRule="auto"/>
              <w:jc w:val="center"/>
              <w:rPr>
                <w:b/>
                <w:sz w:val="32"/>
                <w:szCs w:val="32"/>
              </w:rPr>
            </w:pPr>
            <w:r>
              <w:rPr>
                <w:rFonts w:ascii="Times New Roman" w:eastAsia="Times New Roman" w:hAnsi="Times New Roman" w:cs="Times New Roman"/>
                <w:b/>
                <w:sz w:val="32"/>
                <w:szCs w:val="32"/>
              </w:rPr>
              <w:t>100%</w:t>
            </w:r>
          </w:p>
        </w:tc>
      </w:tr>
    </w:tbl>
    <w:p w:rsidR="00620453" w:rsidRDefault="00620453">
      <w:pPr>
        <w:rPr>
          <w:rFonts w:ascii="Verdana" w:hAnsi="Verdana" w:cs="Times New Roman"/>
          <w:sz w:val="20"/>
          <w:szCs w:val="20"/>
          <w:lang w:val="sr-Latn-ME"/>
        </w:rPr>
      </w:pPr>
    </w:p>
    <w:p w:rsidR="00620453" w:rsidRDefault="00FC5C3C">
      <w:pPr>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 xml:space="preserve">Ukupna površina prostora koju vršioc komunalne djelatnosti mjesečno fakturiše korisnicima usluga (kategorije fizičkih i pravnih lica) iznosi </w:t>
      </w:r>
      <w:r>
        <w:rPr>
          <w:rFonts w:ascii="Times New Roman" w:eastAsia="Times New Roman" w:hAnsi="Times New Roman" w:cs="Times New Roman"/>
          <w:b/>
          <w:bCs/>
          <w:color w:val="000000"/>
          <w:sz w:val="24"/>
          <w:szCs w:val="24"/>
          <w:lang w:val="en-US"/>
        </w:rPr>
        <w:t xml:space="preserve">566.375,65 </w:t>
      </w:r>
      <w:r>
        <w:rPr>
          <w:rFonts w:ascii="Verdana" w:eastAsia="Calibri" w:hAnsi="Verdana" w:cs="Times New Roman"/>
          <w:b/>
          <w:sz w:val="20"/>
          <w:szCs w:val="20"/>
        </w:rPr>
        <w:t>m</w:t>
      </w:r>
      <w:r>
        <w:rPr>
          <w:rFonts w:ascii="Verdana" w:eastAsia="Calibri" w:hAnsi="Verdana" w:cs="Times New Roman"/>
          <w:b/>
          <w:sz w:val="20"/>
          <w:szCs w:val="20"/>
          <w:vertAlign w:val="superscript"/>
        </w:rPr>
        <w:t>2</w:t>
      </w:r>
      <w:r>
        <w:rPr>
          <w:rFonts w:ascii="Times New Roman" w:eastAsia="Times New Roman" w:hAnsi="Times New Roman" w:cs="Times New Roman"/>
          <w:b/>
          <w:bCs/>
          <w:color w:val="000000"/>
          <w:sz w:val="24"/>
          <w:szCs w:val="24"/>
          <w:lang w:val="en-US"/>
        </w:rPr>
        <w:t>.</w:t>
      </w:r>
    </w:p>
    <w:p w:rsidR="00620453" w:rsidRDefault="00FC5C3C">
      <w:pPr>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 xml:space="preserve">Na osnovu navedenog, tabela koja slijedi predstavlja obračun cijene po </w:t>
      </w:r>
      <w:r>
        <w:rPr>
          <w:rFonts w:ascii="Verdana" w:eastAsia="Calibri" w:hAnsi="Verdana" w:cs="Times New Roman"/>
          <w:sz w:val="20"/>
          <w:szCs w:val="20"/>
        </w:rPr>
        <w:t>m</w:t>
      </w:r>
      <w:r>
        <w:rPr>
          <w:rFonts w:ascii="Verdana" w:eastAsia="Calibri" w:hAnsi="Verdana" w:cs="Times New Roman"/>
          <w:sz w:val="20"/>
          <w:szCs w:val="20"/>
          <w:vertAlign w:val="superscript"/>
        </w:rPr>
        <w:t>2</w:t>
      </w:r>
      <w:r>
        <w:rPr>
          <w:rFonts w:ascii="Times New Roman" w:eastAsia="Times New Roman" w:hAnsi="Times New Roman" w:cs="Times New Roman"/>
          <w:bCs/>
          <w:color w:val="000000"/>
          <w:sz w:val="24"/>
          <w:szCs w:val="24"/>
          <w:lang w:val="en-US"/>
        </w:rPr>
        <w:t xml:space="preserve"> površine objekta:</w:t>
      </w:r>
    </w:p>
    <w:tbl>
      <w:tblPr>
        <w:tblpPr w:leftFromText="180" w:rightFromText="180" w:vertAnchor="text" w:tblpY="1"/>
        <w:tblW w:w="9444" w:type="dxa"/>
        <w:shd w:val="clear" w:color="auto" w:fill="FFFF00"/>
        <w:tblLook w:val="0000" w:firstRow="0" w:lastRow="0" w:firstColumn="0" w:lastColumn="0" w:noHBand="0" w:noVBand="0"/>
      </w:tblPr>
      <w:tblGrid>
        <w:gridCol w:w="9444"/>
      </w:tblGrid>
      <w:tr w:rsidR="00620453">
        <w:trPr>
          <w:trHeight w:val="535"/>
        </w:trPr>
        <w:tc>
          <w:tcPr>
            <w:tcW w:w="9444" w:type="dxa"/>
            <w:tcBorders>
              <w:top w:val="single" w:sz="2" w:space="0" w:color="000000"/>
              <w:left w:val="single" w:sz="2" w:space="0" w:color="000000"/>
              <w:bottom w:val="single" w:sz="2" w:space="0" w:color="000000"/>
              <w:right w:val="single" w:sz="2" w:space="0" w:color="000000"/>
            </w:tcBorders>
            <w:shd w:val="clear" w:color="auto" w:fill="FFFF00"/>
          </w:tcPr>
          <w:p w:rsidR="00620453" w:rsidRDefault="00FC5C3C">
            <w:pPr>
              <w:ind w:left="119"/>
              <w:jc w:val="center"/>
              <w:rPr>
                <w:rFonts w:ascii="Verdana" w:eastAsia="Calibri" w:hAnsi="Verdana" w:cs="Times New Roman"/>
                <w:b/>
                <w:sz w:val="20"/>
                <w:szCs w:val="20"/>
              </w:rPr>
            </w:pPr>
            <w:r>
              <w:rPr>
                <w:rFonts w:ascii="Verdana" w:eastAsia="Calibri" w:hAnsi="Verdana" w:cs="Times New Roman"/>
                <w:b/>
                <w:sz w:val="20"/>
                <w:szCs w:val="20"/>
              </w:rPr>
              <w:t xml:space="preserve">Cijena usluga </w:t>
            </w:r>
            <w:r>
              <w:rPr>
                <w:rFonts w:ascii="Times New Roman" w:eastAsia="Calibri" w:hAnsi="Times New Roman" w:cs="Times New Roman"/>
                <w:b/>
                <w:sz w:val="24"/>
                <w:szCs w:val="24"/>
              </w:rPr>
              <w:t xml:space="preserve"> upravljanja  komunalnim otpadom </w:t>
            </w:r>
            <w:r>
              <w:rPr>
                <w:rFonts w:ascii="Verdana" w:eastAsia="Calibri" w:hAnsi="Verdana" w:cs="Times New Roman"/>
                <w:b/>
                <w:sz w:val="20"/>
                <w:szCs w:val="20"/>
              </w:rPr>
              <w:t>po m</w:t>
            </w:r>
            <w:r>
              <w:rPr>
                <w:rFonts w:ascii="Verdana" w:eastAsia="Calibri" w:hAnsi="Verdana" w:cs="Times New Roman"/>
                <w:b/>
                <w:sz w:val="20"/>
                <w:szCs w:val="20"/>
                <w:vertAlign w:val="superscript"/>
              </w:rPr>
              <w:t>2</w:t>
            </w:r>
            <w:r>
              <w:rPr>
                <w:rFonts w:ascii="Verdana" w:eastAsia="Calibri" w:hAnsi="Verdana" w:cs="Times New Roman"/>
                <w:b/>
                <w:sz w:val="20"/>
                <w:szCs w:val="20"/>
              </w:rPr>
              <w:t xml:space="preserve"> (C) :</w:t>
            </w:r>
          </w:p>
          <w:p w:rsidR="00620453" w:rsidRDefault="00FC5C3C">
            <w:pPr>
              <w:ind w:left="119"/>
              <w:jc w:val="both"/>
              <w:rPr>
                <w:rFonts w:ascii="Verdana" w:eastAsia="Calibri" w:hAnsi="Verdana" w:cs="Times New Roman"/>
                <w:sz w:val="20"/>
                <w:szCs w:val="20"/>
              </w:rPr>
            </w:pPr>
            <w:r>
              <w:rPr>
                <w:rFonts w:ascii="Verdana" w:eastAsia="Calibri" w:hAnsi="Verdana" w:cs="Times New Roman"/>
                <w:sz w:val="20"/>
                <w:szCs w:val="20"/>
              </w:rPr>
              <w:t xml:space="preserve">        Procijenjeni godišnji troškovi </w:t>
            </w:r>
          </w:p>
          <w:p w:rsidR="00620453" w:rsidRDefault="00FC5C3C">
            <w:pPr>
              <w:shd w:val="clear" w:color="auto" w:fill="DDD9C3" w:themeFill="background2" w:themeFillShade="E6"/>
              <w:ind w:left="119"/>
              <w:jc w:val="both"/>
              <w:rPr>
                <w:rFonts w:ascii="Verdana" w:hAnsi="Verdana" w:cs="Arial"/>
                <w:b/>
                <w:sz w:val="20"/>
                <w:szCs w:val="20"/>
              </w:rPr>
            </w:pPr>
            <w:r>
              <w:rPr>
                <w:rFonts w:ascii="Verdana" w:eastAsia="Calibri" w:hAnsi="Verdana" w:cs="Times New Roman"/>
                <w:b/>
                <w:sz w:val="20"/>
                <w:szCs w:val="20"/>
              </w:rPr>
              <w:t xml:space="preserve">                 </w:t>
            </w:r>
            <w:r>
              <w:rPr>
                <w:rFonts w:ascii="Verdana" w:hAnsi="Verdana" w:cs="Calibri"/>
                <w:b/>
                <w:bCs/>
                <w:color w:val="000000"/>
                <w:sz w:val="20"/>
                <w:szCs w:val="20"/>
                <w:lang w:val="en-US"/>
                <w14:ligatures w14:val="standardContextual"/>
              </w:rPr>
              <w:t>817.046,00 €                                   817.046,00 €</w:t>
            </w:r>
            <w:r>
              <w:rPr>
                <w:rFonts w:ascii="Verdana" w:hAnsi="Verdana" w:cstheme="minorHAnsi"/>
                <w:b/>
                <w:sz w:val="20"/>
                <w:szCs w:val="20"/>
              </w:rPr>
              <w:t xml:space="preserve">                          </w:t>
            </w:r>
          </w:p>
          <w:p w:rsidR="00620453" w:rsidRDefault="00FC5C3C">
            <w:pPr>
              <w:shd w:val="clear" w:color="auto" w:fill="D0CECE"/>
              <w:ind w:left="119"/>
              <w:jc w:val="both"/>
              <w:rPr>
                <w:rFonts w:ascii="Verdana" w:eastAsia="Calibri" w:hAnsi="Verdana" w:cs="Times New Roman"/>
                <w:b/>
                <w:sz w:val="20"/>
                <w:szCs w:val="20"/>
              </w:rPr>
            </w:pPr>
            <w:r>
              <w:rPr>
                <w:rFonts w:ascii="Verdana" w:eastAsia="Calibri" w:hAnsi="Verdana" w:cs="Times New Roman"/>
                <w:b/>
                <w:sz w:val="20"/>
                <w:szCs w:val="20"/>
              </w:rPr>
              <w:t>C = ----------------------------------  =  ---------------------------------- = 0,12 €/m</w:t>
            </w:r>
            <w:r>
              <w:rPr>
                <w:rFonts w:ascii="Verdana" w:eastAsia="Calibri" w:hAnsi="Verdana" w:cs="Times New Roman"/>
                <w:b/>
                <w:sz w:val="20"/>
                <w:szCs w:val="20"/>
                <w:vertAlign w:val="superscript"/>
              </w:rPr>
              <w:t>2</w:t>
            </w:r>
            <w:r>
              <w:rPr>
                <w:rFonts w:ascii="Verdana" w:eastAsia="Calibri" w:hAnsi="Verdana" w:cs="Times New Roman"/>
                <w:b/>
                <w:sz w:val="20"/>
                <w:szCs w:val="20"/>
              </w:rPr>
              <w:t xml:space="preserve">  </w:t>
            </w:r>
          </w:p>
          <w:p w:rsidR="00620453" w:rsidRDefault="00FC5C3C">
            <w:pPr>
              <w:shd w:val="clear" w:color="auto" w:fill="DDD9C3" w:themeFill="background2" w:themeFillShade="E6"/>
              <w:ind w:left="119"/>
              <w:jc w:val="both"/>
              <w:rPr>
                <w:rFonts w:ascii="Verdana" w:hAnsi="Verdana" w:cs="Arial"/>
                <w:b/>
                <w:sz w:val="20"/>
                <w:szCs w:val="20"/>
              </w:rPr>
            </w:pPr>
            <w:r>
              <w:rPr>
                <w:rFonts w:ascii="Verdana" w:eastAsia="Calibri" w:hAnsi="Verdana" w:cs="Times New Roman"/>
                <w:b/>
                <w:sz w:val="20"/>
                <w:szCs w:val="20"/>
              </w:rPr>
              <w:t xml:space="preserve">          </w:t>
            </w:r>
            <w:r>
              <w:rPr>
                <w:rFonts w:ascii="Verdana" w:hAnsi="Verdana" w:cs="Calibri"/>
                <w:b/>
                <w:bCs/>
                <w:color w:val="000000"/>
                <w:sz w:val="20"/>
                <w:szCs w:val="20"/>
                <w:lang w:val="en-US"/>
                <w14:ligatures w14:val="standardContextual"/>
              </w:rPr>
              <w:t xml:space="preserve">566.375,65 </w:t>
            </w:r>
            <w:r>
              <w:rPr>
                <w:rFonts w:ascii="Verdana" w:eastAsia="Calibri" w:hAnsi="Verdana" w:cs="Times New Roman"/>
                <w:b/>
                <w:sz w:val="20"/>
                <w:szCs w:val="20"/>
              </w:rPr>
              <w:t xml:space="preserve"> m</w:t>
            </w:r>
            <w:r>
              <w:rPr>
                <w:rFonts w:ascii="Verdana" w:eastAsia="Calibri" w:hAnsi="Verdana" w:cs="Times New Roman"/>
                <w:b/>
                <w:sz w:val="20"/>
                <w:szCs w:val="20"/>
                <w:vertAlign w:val="superscript"/>
              </w:rPr>
              <w:t>2</w:t>
            </w:r>
            <w:r>
              <w:rPr>
                <w:rFonts w:ascii="Verdana" w:hAnsi="Verdana" w:cs="Calibri"/>
                <w:b/>
                <w:bCs/>
                <w:color w:val="000000"/>
                <w:sz w:val="20"/>
                <w:szCs w:val="20"/>
                <w:lang w:val="en-US"/>
                <w14:ligatures w14:val="standardContextual"/>
              </w:rPr>
              <w:t xml:space="preserve"> </w:t>
            </w:r>
            <w:r>
              <w:rPr>
                <w:rFonts w:ascii="Verdana" w:hAnsi="Verdana" w:cstheme="minorHAnsi"/>
                <w:b/>
                <w:bCs/>
                <w:sz w:val="20"/>
                <w:szCs w:val="20"/>
              </w:rPr>
              <w:t xml:space="preserve">x 12 mjes                  </w:t>
            </w:r>
            <w:r>
              <w:rPr>
                <w:rFonts w:ascii="Verdana" w:hAnsi="Verdana" w:cs="Calibri"/>
                <w:b/>
                <w:bCs/>
                <w:color w:val="000000"/>
                <w:sz w:val="20"/>
                <w:szCs w:val="20"/>
                <w:lang w:val="en-US"/>
                <w14:ligatures w14:val="standardContextual"/>
              </w:rPr>
              <w:t xml:space="preserve">6.796.507,80 </w:t>
            </w:r>
            <w:r>
              <w:rPr>
                <w:rFonts w:ascii="Verdana" w:eastAsia="Calibri" w:hAnsi="Verdana" w:cs="Times New Roman"/>
                <w:b/>
                <w:sz w:val="20"/>
                <w:szCs w:val="20"/>
              </w:rPr>
              <w:t xml:space="preserve"> m</w:t>
            </w:r>
            <w:r>
              <w:rPr>
                <w:rFonts w:ascii="Verdana" w:eastAsia="Calibri" w:hAnsi="Verdana" w:cs="Times New Roman"/>
                <w:b/>
                <w:sz w:val="20"/>
                <w:szCs w:val="20"/>
                <w:vertAlign w:val="superscript"/>
              </w:rPr>
              <w:t>2</w:t>
            </w:r>
          </w:p>
          <w:p w:rsidR="00620453" w:rsidRDefault="00620453">
            <w:pPr>
              <w:shd w:val="clear" w:color="auto" w:fill="D0CECE"/>
              <w:ind w:left="119"/>
              <w:jc w:val="both"/>
              <w:rPr>
                <w:rFonts w:ascii="Verdana" w:eastAsia="Calibri" w:hAnsi="Verdana" w:cs="Times New Roman"/>
                <w:b/>
                <w:sz w:val="20"/>
                <w:szCs w:val="20"/>
              </w:rPr>
            </w:pPr>
          </w:p>
          <w:p w:rsidR="00620453" w:rsidRDefault="00FC5C3C">
            <w:pPr>
              <w:ind w:left="119"/>
              <w:jc w:val="both"/>
              <w:rPr>
                <w:rFonts w:ascii="Verdana" w:eastAsia="Calibri" w:hAnsi="Verdana" w:cs="Times New Roman"/>
                <w:sz w:val="20"/>
                <w:szCs w:val="20"/>
              </w:rPr>
            </w:pPr>
            <w:r>
              <w:rPr>
                <w:rFonts w:ascii="Verdana" w:eastAsia="Calibri" w:hAnsi="Verdana" w:cs="Times New Roman"/>
                <w:sz w:val="20"/>
                <w:szCs w:val="20"/>
              </w:rPr>
              <w:t xml:space="preserve">    Ukupna površina prostora x 12 mjeseci  </w:t>
            </w:r>
          </w:p>
        </w:tc>
      </w:tr>
    </w:tbl>
    <w:p w:rsidR="00620453" w:rsidRDefault="00620453">
      <w:pPr>
        <w:jc w:val="both"/>
        <w:rPr>
          <w:rFonts w:ascii="Verdana" w:eastAsia="Calibri" w:hAnsi="Verdana" w:cs="Times New Roman"/>
          <w:sz w:val="20"/>
          <w:szCs w:val="20"/>
          <w:lang w:val="en-US"/>
        </w:rPr>
      </w:pPr>
    </w:p>
    <w:p w:rsidR="00620453" w:rsidRDefault="00620453">
      <w:pPr>
        <w:spacing w:after="0"/>
        <w:jc w:val="both"/>
        <w:rPr>
          <w:rFonts w:ascii="Verdana" w:eastAsia="Calibri" w:hAnsi="Verdana" w:cs="Times New Roman"/>
          <w:sz w:val="20"/>
          <w:szCs w:val="20"/>
          <w:lang w:val="en-US"/>
        </w:rPr>
      </w:pPr>
    </w:p>
    <w:p w:rsidR="00620453" w:rsidRDefault="00FC5C3C" w:rsidP="002E76DD">
      <w:pPr>
        <w:spacing w:line="240" w:lineRule="auto"/>
        <w:jc w:val="both"/>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lastRenderedPageBreak/>
        <w:t>U skladu sa članom 4 Uredbe, cijenu komunalne usluge upravljanja komunalnim otpadom čine fiksni i varijabilni dio. U obračunatoj cijeni usluge po površini od 0,12 €/</w:t>
      </w:r>
      <w:r>
        <w:rPr>
          <w:rFonts w:ascii="Verdana" w:eastAsia="Calibri" w:hAnsi="Verdana" w:cs="Times New Roman"/>
          <w:sz w:val="20"/>
          <w:szCs w:val="20"/>
        </w:rPr>
        <w:t>m</w:t>
      </w:r>
      <w:r>
        <w:rPr>
          <w:rFonts w:ascii="Verdana" w:eastAsia="Calibri" w:hAnsi="Verdana" w:cs="Times New Roman"/>
          <w:sz w:val="20"/>
          <w:szCs w:val="20"/>
          <w:vertAlign w:val="superscript"/>
        </w:rPr>
        <w:t>2</w:t>
      </w:r>
      <w:r>
        <w:rPr>
          <w:rFonts w:ascii="Times New Roman" w:eastAsia="Times New Roman" w:hAnsi="Times New Roman" w:cs="Times New Roman"/>
          <w:bCs/>
          <w:color w:val="000000"/>
          <w:sz w:val="24"/>
          <w:szCs w:val="24"/>
          <w:lang w:val="en-US"/>
        </w:rPr>
        <w:t>. nakon obračuna po elementima iz člana 4 Uredbe isti iznose:</w:t>
      </w:r>
    </w:p>
    <w:tbl>
      <w:tblPr>
        <w:tblStyle w:val="TableGrid3"/>
        <w:tblW w:w="9390" w:type="dxa"/>
        <w:tblLook w:val="04A0" w:firstRow="1" w:lastRow="0" w:firstColumn="1" w:lastColumn="0" w:noHBand="0" w:noVBand="1"/>
      </w:tblPr>
      <w:tblGrid>
        <w:gridCol w:w="3005"/>
        <w:gridCol w:w="3309"/>
        <w:gridCol w:w="3076"/>
      </w:tblGrid>
      <w:tr w:rsidR="00620453">
        <w:tc>
          <w:tcPr>
            <w:tcW w:w="3005" w:type="dxa"/>
            <w:tcBorders>
              <w:top w:val="thinThickSmallGap" w:sz="12" w:space="0" w:color="000000"/>
              <w:left w:val="thinThickSmallGap" w:sz="12" w:space="0" w:color="000000"/>
              <w:bottom w:val="thinThickSmallGap" w:sz="12" w:space="0" w:color="000000"/>
              <w:right w:val="thinThickSmallGap" w:sz="12" w:space="0" w:color="000000"/>
            </w:tcBorders>
            <w:shd w:val="clear" w:color="auto" w:fill="FFFF00"/>
          </w:tcPr>
          <w:p w:rsidR="00620453" w:rsidRDefault="00FC5C3C" w:rsidP="002E76DD">
            <w:pPr>
              <w:spacing w:after="0" w:line="240" w:lineRule="auto"/>
              <w:jc w:val="center"/>
              <w:rPr>
                <w:rFonts w:ascii="Verdana" w:hAnsi="Verdana"/>
                <w:b/>
                <w:sz w:val="20"/>
                <w:szCs w:val="20"/>
                <w:vertAlign w:val="superscript"/>
              </w:rPr>
            </w:pPr>
            <w:r>
              <w:rPr>
                <w:rFonts w:ascii="Verdana" w:eastAsia="Times New Roman" w:hAnsi="Verdana" w:cs="Times New Roman"/>
                <w:b/>
                <w:sz w:val="20"/>
                <w:szCs w:val="20"/>
              </w:rPr>
              <w:t>FIKSNI DIO CIJENE euro/m</w:t>
            </w:r>
            <w:r>
              <w:rPr>
                <w:rFonts w:ascii="Verdana" w:eastAsia="Times New Roman" w:hAnsi="Verdana" w:cs="Times New Roman"/>
                <w:b/>
                <w:sz w:val="20"/>
                <w:szCs w:val="20"/>
                <w:vertAlign w:val="superscript"/>
              </w:rPr>
              <w:t>2</w:t>
            </w:r>
          </w:p>
        </w:tc>
        <w:tc>
          <w:tcPr>
            <w:tcW w:w="3309" w:type="dxa"/>
            <w:tcBorders>
              <w:top w:val="thinThickSmallGap" w:sz="12" w:space="0" w:color="000000"/>
              <w:left w:val="thinThickSmallGap" w:sz="12" w:space="0" w:color="000000"/>
              <w:bottom w:val="thinThickSmallGap" w:sz="12" w:space="0" w:color="000000"/>
              <w:right w:val="thinThickSmallGap" w:sz="12" w:space="0" w:color="000000"/>
            </w:tcBorders>
            <w:shd w:val="clear" w:color="auto" w:fill="FFFF00"/>
          </w:tcPr>
          <w:p w:rsidR="00620453" w:rsidRDefault="00FC5C3C" w:rsidP="002E76DD">
            <w:pPr>
              <w:spacing w:after="0" w:line="240" w:lineRule="auto"/>
              <w:jc w:val="center"/>
              <w:rPr>
                <w:rFonts w:ascii="Verdana" w:hAnsi="Verdana"/>
                <w:b/>
                <w:sz w:val="20"/>
                <w:szCs w:val="20"/>
              </w:rPr>
            </w:pPr>
            <w:r>
              <w:rPr>
                <w:rFonts w:ascii="Verdana" w:eastAsia="Times New Roman" w:hAnsi="Verdana" w:cs="Times New Roman"/>
                <w:b/>
                <w:sz w:val="20"/>
                <w:szCs w:val="20"/>
              </w:rPr>
              <w:t>VARIJABILNI DIO CIJENE euro/m</w:t>
            </w:r>
            <w:r>
              <w:rPr>
                <w:rFonts w:ascii="Verdana" w:eastAsia="Times New Roman" w:hAnsi="Verdana" w:cs="Times New Roman"/>
                <w:b/>
                <w:sz w:val="20"/>
                <w:szCs w:val="20"/>
                <w:vertAlign w:val="superscript"/>
              </w:rPr>
              <w:t>2</w:t>
            </w:r>
          </w:p>
        </w:tc>
        <w:tc>
          <w:tcPr>
            <w:tcW w:w="3076" w:type="dxa"/>
            <w:tcBorders>
              <w:top w:val="thinThickSmallGap" w:sz="12" w:space="0" w:color="000000"/>
              <w:left w:val="thinThickSmallGap" w:sz="12" w:space="0" w:color="000000"/>
              <w:bottom w:val="thinThickSmallGap" w:sz="12" w:space="0" w:color="000000"/>
              <w:right w:val="thinThickSmallGap" w:sz="12" w:space="0" w:color="000000"/>
            </w:tcBorders>
            <w:shd w:val="clear" w:color="auto" w:fill="FFFF00"/>
          </w:tcPr>
          <w:p w:rsidR="00620453" w:rsidRDefault="00FC5C3C" w:rsidP="002E76DD">
            <w:pPr>
              <w:spacing w:after="0" w:line="240" w:lineRule="auto"/>
              <w:jc w:val="center"/>
              <w:rPr>
                <w:rFonts w:ascii="Verdana" w:hAnsi="Verdana"/>
                <w:b/>
                <w:sz w:val="20"/>
                <w:szCs w:val="20"/>
              </w:rPr>
            </w:pPr>
            <w:r>
              <w:rPr>
                <w:rFonts w:ascii="Verdana" w:eastAsia="Times New Roman" w:hAnsi="Verdana" w:cs="Times New Roman"/>
                <w:b/>
                <w:sz w:val="20"/>
                <w:szCs w:val="20"/>
              </w:rPr>
              <w:t>UKUPNO CIJENA euro/m</w:t>
            </w:r>
            <w:r>
              <w:rPr>
                <w:rFonts w:ascii="Verdana" w:eastAsia="Times New Roman" w:hAnsi="Verdana" w:cs="Times New Roman"/>
                <w:b/>
                <w:sz w:val="20"/>
                <w:szCs w:val="20"/>
                <w:vertAlign w:val="superscript"/>
              </w:rPr>
              <w:t>2</w:t>
            </w:r>
          </w:p>
        </w:tc>
      </w:tr>
      <w:tr w:rsidR="00620453">
        <w:tc>
          <w:tcPr>
            <w:tcW w:w="3005" w:type="dxa"/>
            <w:tcBorders>
              <w:top w:val="thinThickSmallGap" w:sz="12" w:space="0" w:color="000000"/>
              <w:left w:val="thinThickSmallGap" w:sz="12" w:space="0" w:color="000000"/>
              <w:bottom w:val="thinThickSmallGap" w:sz="12" w:space="0" w:color="000000"/>
              <w:right w:val="thinThickSmallGap" w:sz="12" w:space="0" w:color="000000"/>
            </w:tcBorders>
            <w:shd w:val="clear" w:color="auto" w:fill="FFFF00"/>
          </w:tcPr>
          <w:p w:rsidR="00620453" w:rsidRDefault="00FC5C3C" w:rsidP="002E76DD">
            <w:pPr>
              <w:tabs>
                <w:tab w:val="center" w:pos="2262"/>
                <w:tab w:val="left" w:pos="2992"/>
              </w:tabs>
              <w:spacing w:after="0" w:line="240" w:lineRule="auto"/>
              <w:jc w:val="center"/>
              <w:rPr>
                <w:rFonts w:ascii="Verdana" w:hAnsi="Verdana"/>
                <w:b/>
                <w:sz w:val="20"/>
                <w:szCs w:val="20"/>
              </w:rPr>
            </w:pPr>
            <w:r>
              <w:rPr>
                <w:rFonts w:ascii="Verdana" w:eastAsia="Times New Roman" w:hAnsi="Verdana" w:cs="Times New Roman"/>
                <w:b/>
                <w:sz w:val="20"/>
                <w:szCs w:val="20"/>
              </w:rPr>
              <w:t>0,044</w:t>
            </w:r>
          </w:p>
        </w:tc>
        <w:tc>
          <w:tcPr>
            <w:tcW w:w="3309" w:type="dxa"/>
            <w:tcBorders>
              <w:top w:val="thinThickSmallGap" w:sz="12" w:space="0" w:color="000000"/>
              <w:left w:val="thinThickSmallGap" w:sz="12" w:space="0" w:color="000000"/>
              <w:bottom w:val="thinThickSmallGap" w:sz="12" w:space="0" w:color="000000"/>
              <w:right w:val="thinThickSmallGap" w:sz="12" w:space="0" w:color="000000"/>
            </w:tcBorders>
            <w:shd w:val="clear" w:color="auto" w:fill="FFFF00"/>
          </w:tcPr>
          <w:p w:rsidR="00620453" w:rsidRDefault="00FC5C3C" w:rsidP="002E76DD">
            <w:pPr>
              <w:spacing w:after="0" w:line="240" w:lineRule="auto"/>
              <w:jc w:val="center"/>
              <w:rPr>
                <w:rFonts w:ascii="Verdana" w:hAnsi="Verdana"/>
                <w:b/>
                <w:sz w:val="20"/>
                <w:szCs w:val="20"/>
              </w:rPr>
            </w:pPr>
            <w:r>
              <w:rPr>
                <w:rFonts w:ascii="Verdana" w:eastAsia="Times New Roman" w:hAnsi="Verdana" w:cs="Times New Roman"/>
                <w:b/>
                <w:sz w:val="20"/>
                <w:szCs w:val="20"/>
              </w:rPr>
              <w:t>0,076</w:t>
            </w:r>
          </w:p>
        </w:tc>
        <w:tc>
          <w:tcPr>
            <w:tcW w:w="3076" w:type="dxa"/>
            <w:tcBorders>
              <w:top w:val="thinThickSmallGap" w:sz="12" w:space="0" w:color="000000"/>
              <w:left w:val="thinThickSmallGap" w:sz="12" w:space="0" w:color="000000"/>
              <w:bottom w:val="thinThickSmallGap" w:sz="12" w:space="0" w:color="000000"/>
              <w:right w:val="thinThickSmallGap" w:sz="12" w:space="0" w:color="000000"/>
            </w:tcBorders>
            <w:shd w:val="clear" w:color="auto" w:fill="FFFF00"/>
          </w:tcPr>
          <w:p w:rsidR="00620453" w:rsidRDefault="00FC5C3C" w:rsidP="002E76DD">
            <w:pPr>
              <w:spacing w:after="0" w:line="240" w:lineRule="auto"/>
              <w:jc w:val="center"/>
              <w:rPr>
                <w:rFonts w:ascii="Verdana" w:hAnsi="Verdana"/>
                <w:b/>
                <w:sz w:val="20"/>
                <w:szCs w:val="20"/>
              </w:rPr>
            </w:pPr>
            <w:r>
              <w:rPr>
                <w:rFonts w:ascii="Verdana" w:eastAsia="Times New Roman" w:hAnsi="Verdana" w:cs="Times New Roman"/>
                <w:b/>
                <w:sz w:val="20"/>
                <w:szCs w:val="20"/>
              </w:rPr>
              <w:t>0,12</w:t>
            </w:r>
          </w:p>
        </w:tc>
      </w:tr>
      <w:tr w:rsidR="00620453">
        <w:tc>
          <w:tcPr>
            <w:tcW w:w="3005" w:type="dxa"/>
            <w:tcBorders>
              <w:top w:val="thinThickSmallGap" w:sz="12" w:space="0" w:color="000000"/>
              <w:left w:val="thinThickSmallGap" w:sz="12" w:space="0" w:color="000000"/>
              <w:bottom w:val="thinThickSmallGap" w:sz="12" w:space="0" w:color="000000"/>
              <w:right w:val="thinThickSmallGap" w:sz="12" w:space="0" w:color="000000"/>
            </w:tcBorders>
            <w:shd w:val="clear" w:color="auto" w:fill="FFFF00"/>
          </w:tcPr>
          <w:p w:rsidR="00620453" w:rsidRDefault="00FC5C3C" w:rsidP="002E76DD">
            <w:pPr>
              <w:tabs>
                <w:tab w:val="center" w:pos="2262"/>
                <w:tab w:val="left" w:pos="2992"/>
              </w:tabs>
              <w:spacing w:after="0" w:line="240" w:lineRule="auto"/>
              <w:jc w:val="center"/>
              <w:rPr>
                <w:rFonts w:ascii="Verdana" w:hAnsi="Verdana"/>
                <w:b/>
                <w:sz w:val="20"/>
                <w:szCs w:val="20"/>
              </w:rPr>
            </w:pPr>
            <w:r>
              <w:rPr>
                <w:rFonts w:ascii="Verdana" w:eastAsia="Times New Roman" w:hAnsi="Verdana" w:cs="Times New Roman"/>
                <w:b/>
                <w:sz w:val="20"/>
                <w:szCs w:val="20"/>
              </w:rPr>
              <w:t>36,85% ukupne cijene</w:t>
            </w:r>
          </w:p>
        </w:tc>
        <w:tc>
          <w:tcPr>
            <w:tcW w:w="3309" w:type="dxa"/>
            <w:tcBorders>
              <w:top w:val="thinThickSmallGap" w:sz="12" w:space="0" w:color="000000"/>
              <w:left w:val="thinThickSmallGap" w:sz="12" w:space="0" w:color="000000"/>
              <w:bottom w:val="thinThickSmallGap" w:sz="12" w:space="0" w:color="000000"/>
              <w:right w:val="thinThickSmallGap" w:sz="12" w:space="0" w:color="000000"/>
            </w:tcBorders>
            <w:shd w:val="clear" w:color="auto" w:fill="FFFF00"/>
          </w:tcPr>
          <w:p w:rsidR="00620453" w:rsidRDefault="00FC5C3C" w:rsidP="002E76DD">
            <w:pPr>
              <w:spacing w:after="0" w:line="240" w:lineRule="auto"/>
              <w:jc w:val="center"/>
              <w:rPr>
                <w:rFonts w:ascii="Verdana" w:hAnsi="Verdana"/>
                <w:b/>
                <w:sz w:val="20"/>
                <w:szCs w:val="20"/>
              </w:rPr>
            </w:pPr>
            <w:r>
              <w:rPr>
                <w:rFonts w:ascii="Verdana" w:eastAsia="Times New Roman" w:hAnsi="Verdana" w:cs="Times New Roman"/>
                <w:b/>
                <w:sz w:val="20"/>
                <w:szCs w:val="20"/>
              </w:rPr>
              <w:t>63,15% ukupne cijene</w:t>
            </w:r>
          </w:p>
        </w:tc>
        <w:tc>
          <w:tcPr>
            <w:tcW w:w="3076" w:type="dxa"/>
            <w:tcBorders>
              <w:top w:val="thinThickSmallGap" w:sz="12" w:space="0" w:color="000000"/>
              <w:left w:val="thinThickSmallGap" w:sz="12" w:space="0" w:color="000000"/>
              <w:bottom w:val="thinThickSmallGap" w:sz="12" w:space="0" w:color="000000"/>
              <w:right w:val="thinThickSmallGap" w:sz="12" w:space="0" w:color="000000"/>
            </w:tcBorders>
            <w:shd w:val="clear" w:color="auto" w:fill="FFFF00"/>
          </w:tcPr>
          <w:p w:rsidR="00620453" w:rsidRDefault="00FC5C3C" w:rsidP="002E76DD">
            <w:pPr>
              <w:spacing w:after="0" w:line="240" w:lineRule="auto"/>
              <w:jc w:val="center"/>
              <w:rPr>
                <w:rFonts w:ascii="Verdana" w:hAnsi="Verdana"/>
                <w:b/>
                <w:sz w:val="20"/>
                <w:szCs w:val="20"/>
              </w:rPr>
            </w:pPr>
            <w:r>
              <w:rPr>
                <w:rFonts w:ascii="Verdana" w:eastAsia="Times New Roman" w:hAnsi="Verdana" w:cs="Times New Roman"/>
                <w:b/>
                <w:sz w:val="20"/>
                <w:szCs w:val="20"/>
              </w:rPr>
              <w:t>100% cijene</w:t>
            </w:r>
          </w:p>
        </w:tc>
      </w:tr>
    </w:tbl>
    <w:p w:rsidR="00620453" w:rsidRDefault="00620453" w:rsidP="002E76DD">
      <w:pPr>
        <w:spacing w:after="0" w:line="240" w:lineRule="auto"/>
        <w:jc w:val="both"/>
        <w:rPr>
          <w:rFonts w:ascii="Verdana" w:eastAsia="Calibri" w:hAnsi="Verdana" w:cs="Arial"/>
          <w:sz w:val="20"/>
          <w:szCs w:val="20"/>
          <w:lang w:val="en-US"/>
        </w:rPr>
      </w:pPr>
    </w:p>
    <w:p w:rsidR="00620453" w:rsidRDefault="00FC5C3C" w:rsidP="002E76DD">
      <w:pPr>
        <w:spacing w:line="240" w:lineRule="auto"/>
        <w:jc w:val="both"/>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Shodno članu 6 stav 4 Uredbe, korekcioni faktor obračuna komunalne usluge za korisnike usluga iz kategorije fizičkih lica je 1, tako da cijena komunalne usluge upravljanja komunalnim otpadom za iste iznosi 0,12 €/</w:t>
      </w:r>
      <w:r>
        <w:rPr>
          <w:rFonts w:ascii="Verdana" w:eastAsia="Calibri" w:hAnsi="Verdana" w:cs="Times New Roman"/>
          <w:sz w:val="20"/>
          <w:szCs w:val="20"/>
        </w:rPr>
        <w:t>m</w:t>
      </w:r>
      <w:r>
        <w:rPr>
          <w:rFonts w:ascii="Verdana" w:eastAsia="Calibri" w:hAnsi="Verdana" w:cs="Times New Roman"/>
          <w:sz w:val="20"/>
          <w:szCs w:val="20"/>
          <w:vertAlign w:val="superscript"/>
        </w:rPr>
        <w:t>2</w:t>
      </w:r>
      <w:r>
        <w:rPr>
          <w:rFonts w:ascii="Times New Roman" w:eastAsia="Times New Roman" w:hAnsi="Times New Roman" w:cs="Times New Roman"/>
          <w:bCs/>
          <w:color w:val="000000"/>
          <w:sz w:val="24"/>
          <w:szCs w:val="24"/>
          <w:lang w:val="en-US"/>
        </w:rPr>
        <w:t xml:space="preserve">  </w:t>
      </w:r>
    </w:p>
    <w:tbl>
      <w:tblPr>
        <w:tblStyle w:val="TableGrid4"/>
        <w:tblW w:w="9917" w:type="dxa"/>
        <w:tblInd w:w="-5" w:type="dxa"/>
        <w:tblLook w:val="04A0" w:firstRow="1" w:lastRow="0" w:firstColumn="1" w:lastColumn="0" w:noHBand="0" w:noVBand="1"/>
      </w:tblPr>
      <w:tblGrid>
        <w:gridCol w:w="681"/>
        <w:gridCol w:w="4423"/>
        <w:gridCol w:w="1552"/>
        <w:gridCol w:w="1551"/>
        <w:gridCol w:w="1710"/>
      </w:tblGrid>
      <w:tr w:rsidR="00620453">
        <w:tc>
          <w:tcPr>
            <w:tcW w:w="681" w:type="dxa"/>
            <w:shd w:val="clear" w:color="auto" w:fill="F2F2F2"/>
          </w:tcPr>
          <w:p w:rsidR="00620453" w:rsidRDefault="00FC5C3C">
            <w:pPr>
              <w:spacing w:after="0" w:line="240" w:lineRule="auto"/>
              <w:jc w:val="both"/>
              <w:rPr>
                <w:rFonts w:ascii="Verdana" w:hAnsi="Verdana"/>
                <w:sz w:val="20"/>
                <w:szCs w:val="20"/>
              </w:rPr>
            </w:pPr>
            <w:r>
              <w:rPr>
                <w:rFonts w:ascii="Verdana" w:eastAsia="Times New Roman" w:hAnsi="Verdana" w:cs="Times New Roman"/>
                <w:sz w:val="20"/>
                <w:szCs w:val="20"/>
              </w:rPr>
              <w:t>Red.</w:t>
            </w:r>
          </w:p>
          <w:p w:rsidR="00620453" w:rsidRDefault="00FC5C3C">
            <w:pPr>
              <w:spacing w:after="0" w:line="240" w:lineRule="auto"/>
              <w:jc w:val="both"/>
              <w:rPr>
                <w:rFonts w:ascii="Verdana" w:hAnsi="Verdana"/>
                <w:sz w:val="20"/>
                <w:szCs w:val="20"/>
              </w:rPr>
            </w:pPr>
            <w:r>
              <w:rPr>
                <w:rFonts w:ascii="Verdana" w:eastAsia="Times New Roman" w:hAnsi="Verdana" w:cs="Times New Roman"/>
                <w:sz w:val="20"/>
                <w:szCs w:val="20"/>
              </w:rPr>
              <w:t>broj</w:t>
            </w:r>
          </w:p>
        </w:tc>
        <w:tc>
          <w:tcPr>
            <w:tcW w:w="4423" w:type="dxa"/>
            <w:shd w:val="clear" w:color="auto" w:fill="F2F2F2"/>
          </w:tcPr>
          <w:p w:rsidR="00620453" w:rsidRDefault="00620453">
            <w:pPr>
              <w:spacing w:after="0" w:line="240" w:lineRule="auto"/>
              <w:jc w:val="center"/>
              <w:rPr>
                <w:rFonts w:ascii="Verdana" w:eastAsia="Times New Roman" w:hAnsi="Verdana" w:cs="Times New Roman"/>
                <w:b/>
                <w:sz w:val="20"/>
                <w:szCs w:val="20"/>
              </w:rPr>
            </w:pPr>
          </w:p>
          <w:p w:rsidR="00620453" w:rsidRDefault="00620453">
            <w:pPr>
              <w:spacing w:after="0" w:line="240" w:lineRule="auto"/>
              <w:jc w:val="center"/>
              <w:rPr>
                <w:rFonts w:ascii="Verdana" w:eastAsia="Times New Roman" w:hAnsi="Verdana" w:cs="Times New Roman"/>
                <w:b/>
                <w:sz w:val="20"/>
                <w:szCs w:val="20"/>
              </w:rPr>
            </w:pPr>
          </w:p>
          <w:p w:rsidR="00620453" w:rsidRDefault="00FC5C3C">
            <w:pPr>
              <w:spacing w:after="0" w:line="240" w:lineRule="auto"/>
              <w:jc w:val="center"/>
              <w:rPr>
                <w:rFonts w:ascii="Verdana" w:hAnsi="Verdana"/>
                <w:b/>
                <w:sz w:val="20"/>
                <w:szCs w:val="20"/>
              </w:rPr>
            </w:pPr>
            <w:r>
              <w:rPr>
                <w:rFonts w:ascii="Verdana" w:eastAsia="Times New Roman" w:hAnsi="Verdana" w:cs="Times New Roman"/>
                <w:b/>
                <w:sz w:val="20"/>
                <w:szCs w:val="20"/>
              </w:rPr>
              <w:t xml:space="preserve">KORISNIK USLUGE </w:t>
            </w:r>
          </w:p>
        </w:tc>
        <w:tc>
          <w:tcPr>
            <w:tcW w:w="1552" w:type="dxa"/>
            <w:shd w:val="clear" w:color="auto" w:fill="F2F2F2"/>
          </w:tcPr>
          <w:p w:rsidR="00620453" w:rsidRDefault="00FC5C3C">
            <w:pPr>
              <w:spacing w:after="0" w:line="240" w:lineRule="auto"/>
              <w:jc w:val="center"/>
              <w:rPr>
                <w:rFonts w:ascii="Verdana" w:hAnsi="Verdana"/>
                <w:b/>
                <w:sz w:val="20"/>
                <w:szCs w:val="20"/>
              </w:rPr>
            </w:pPr>
            <w:r>
              <w:rPr>
                <w:rFonts w:ascii="Verdana" w:eastAsia="Times New Roman" w:hAnsi="Verdana" w:cs="Times New Roman"/>
                <w:b/>
                <w:sz w:val="20"/>
                <w:szCs w:val="20"/>
              </w:rPr>
              <w:t>Postojeća</w:t>
            </w:r>
          </w:p>
          <w:p w:rsidR="00620453" w:rsidRDefault="00FC5C3C">
            <w:pPr>
              <w:spacing w:after="0" w:line="240" w:lineRule="auto"/>
              <w:jc w:val="center"/>
              <w:rPr>
                <w:rFonts w:ascii="Verdana" w:hAnsi="Verdana"/>
                <w:b/>
                <w:sz w:val="20"/>
                <w:szCs w:val="20"/>
              </w:rPr>
            </w:pPr>
            <w:r>
              <w:rPr>
                <w:rFonts w:ascii="Verdana" w:eastAsia="Times New Roman" w:hAnsi="Verdana" w:cs="Times New Roman"/>
                <w:b/>
                <w:sz w:val="20"/>
                <w:szCs w:val="20"/>
              </w:rPr>
              <w:t>CIJENA</w:t>
            </w:r>
          </w:p>
          <w:p w:rsidR="00620453" w:rsidRDefault="00620453">
            <w:pPr>
              <w:spacing w:after="0" w:line="240" w:lineRule="auto"/>
              <w:jc w:val="center"/>
              <w:rPr>
                <w:rFonts w:ascii="Verdana" w:eastAsia="Times New Roman" w:hAnsi="Verdana" w:cs="Times New Roman"/>
                <w:b/>
                <w:sz w:val="20"/>
                <w:szCs w:val="20"/>
              </w:rPr>
            </w:pPr>
          </w:p>
          <w:p w:rsidR="00620453" w:rsidRDefault="00FC5C3C">
            <w:pPr>
              <w:spacing w:after="0" w:line="240" w:lineRule="auto"/>
              <w:jc w:val="center"/>
              <w:rPr>
                <w:rFonts w:ascii="Verdana" w:hAnsi="Verdana"/>
                <w:b/>
                <w:sz w:val="20"/>
                <w:szCs w:val="20"/>
                <w:vertAlign w:val="superscript"/>
              </w:rPr>
            </w:pPr>
            <w:r>
              <w:rPr>
                <w:rFonts w:ascii="Verdana" w:eastAsia="Times New Roman" w:hAnsi="Verdana" w:cs="Times New Roman"/>
                <w:b/>
                <w:sz w:val="20"/>
                <w:szCs w:val="20"/>
              </w:rPr>
              <w:t>€/m</w:t>
            </w:r>
            <w:r>
              <w:rPr>
                <w:rFonts w:ascii="Verdana" w:eastAsia="Times New Roman" w:hAnsi="Verdana" w:cs="Times New Roman"/>
                <w:b/>
                <w:sz w:val="20"/>
                <w:szCs w:val="20"/>
                <w:vertAlign w:val="superscript"/>
              </w:rPr>
              <w:t>2</w:t>
            </w:r>
          </w:p>
          <w:p w:rsidR="00620453" w:rsidRDefault="00FC5C3C">
            <w:pPr>
              <w:spacing w:after="0" w:line="240" w:lineRule="auto"/>
              <w:jc w:val="center"/>
              <w:rPr>
                <w:rFonts w:ascii="Verdana" w:hAnsi="Verdana"/>
                <w:sz w:val="20"/>
                <w:szCs w:val="20"/>
              </w:rPr>
            </w:pPr>
            <w:r>
              <w:rPr>
                <w:rFonts w:ascii="Verdana" w:eastAsia="Times New Roman" w:hAnsi="Verdana" w:cs="Times New Roman"/>
                <w:bCs/>
                <w:sz w:val="20"/>
                <w:szCs w:val="20"/>
              </w:rPr>
              <w:t>Stambenog prostora</w:t>
            </w:r>
            <w:r>
              <w:rPr>
                <w:rFonts w:ascii="Verdana" w:eastAsia="Times New Roman" w:hAnsi="Verdana" w:cs="Times New Roman"/>
                <w:sz w:val="20"/>
                <w:szCs w:val="20"/>
              </w:rPr>
              <w:t xml:space="preserve"> </w:t>
            </w:r>
          </w:p>
        </w:tc>
        <w:tc>
          <w:tcPr>
            <w:tcW w:w="1551" w:type="dxa"/>
            <w:shd w:val="clear" w:color="auto" w:fill="F2F2F2"/>
          </w:tcPr>
          <w:p w:rsidR="00620453" w:rsidRDefault="00FC5C3C">
            <w:pPr>
              <w:spacing w:after="0" w:line="240" w:lineRule="auto"/>
              <w:jc w:val="center"/>
              <w:rPr>
                <w:rFonts w:ascii="Verdana" w:hAnsi="Verdana"/>
                <w:b/>
                <w:sz w:val="20"/>
                <w:szCs w:val="20"/>
              </w:rPr>
            </w:pPr>
            <w:r>
              <w:rPr>
                <w:rFonts w:ascii="Verdana" w:eastAsia="Times New Roman" w:hAnsi="Verdana" w:cs="Times New Roman"/>
                <w:b/>
                <w:sz w:val="20"/>
                <w:szCs w:val="20"/>
              </w:rPr>
              <w:t>Nova</w:t>
            </w:r>
          </w:p>
          <w:p w:rsidR="00620453" w:rsidRDefault="00FC5C3C">
            <w:pPr>
              <w:spacing w:after="0" w:line="240" w:lineRule="auto"/>
              <w:jc w:val="center"/>
              <w:rPr>
                <w:rFonts w:ascii="Verdana" w:hAnsi="Verdana"/>
                <w:b/>
                <w:sz w:val="20"/>
                <w:szCs w:val="20"/>
              </w:rPr>
            </w:pPr>
            <w:r>
              <w:rPr>
                <w:rFonts w:ascii="Verdana" w:eastAsia="Times New Roman" w:hAnsi="Verdana" w:cs="Times New Roman"/>
                <w:b/>
                <w:sz w:val="20"/>
                <w:szCs w:val="20"/>
              </w:rPr>
              <w:t>CIJENA</w:t>
            </w:r>
          </w:p>
          <w:p w:rsidR="00620453" w:rsidRDefault="00620453">
            <w:pPr>
              <w:spacing w:after="0" w:line="240" w:lineRule="auto"/>
              <w:jc w:val="center"/>
              <w:rPr>
                <w:rFonts w:ascii="Verdana" w:eastAsia="Times New Roman" w:hAnsi="Verdana" w:cs="Times New Roman"/>
                <w:sz w:val="20"/>
                <w:szCs w:val="20"/>
              </w:rPr>
            </w:pPr>
          </w:p>
          <w:p w:rsidR="00620453" w:rsidRDefault="00FC5C3C">
            <w:pPr>
              <w:spacing w:after="0" w:line="240" w:lineRule="auto"/>
              <w:jc w:val="center"/>
              <w:rPr>
                <w:rFonts w:ascii="Verdana" w:hAnsi="Verdana"/>
                <w:b/>
                <w:sz w:val="20"/>
                <w:szCs w:val="20"/>
                <w:vertAlign w:val="superscript"/>
              </w:rPr>
            </w:pPr>
            <w:r>
              <w:rPr>
                <w:rFonts w:ascii="Verdana" w:eastAsia="Times New Roman" w:hAnsi="Verdana" w:cs="Times New Roman"/>
                <w:b/>
                <w:sz w:val="20"/>
                <w:szCs w:val="20"/>
              </w:rPr>
              <w:t>€/m</w:t>
            </w:r>
            <w:r>
              <w:rPr>
                <w:rFonts w:ascii="Verdana" w:eastAsia="Times New Roman" w:hAnsi="Verdana" w:cs="Times New Roman"/>
                <w:b/>
                <w:sz w:val="20"/>
                <w:szCs w:val="20"/>
                <w:vertAlign w:val="superscript"/>
              </w:rPr>
              <w:t>2</w:t>
            </w:r>
          </w:p>
          <w:p w:rsidR="00620453" w:rsidRDefault="00FC5C3C">
            <w:pPr>
              <w:spacing w:after="0" w:line="240" w:lineRule="auto"/>
              <w:jc w:val="center"/>
              <w:rPr>
                <w:rFonts w:ascii="Verdana" w:hAnsi="Verdana"/>
                <w:bCs/>
                <w:sz w:val="20"/>
                <w:szCs w:val="20"/>
              </w:rPr>
            </w:pPr>
            <w:r>
              <w:rPr>
                <w:rFonts w:ascii="Verdana" w:eastAsia="Times New Roman" w:hAnsi="Verdana" w:cs="Times New Roman"/>
                <w:bCs/>
                <w:sz w:val="20"/>
                <w:szCs w:val="20"/>
              </w:rPr>
              <w:t>Stambenog prostora</w:t>
            </w:r>
          </w:p>
        </w:tc>
        <w:tc>
          <w:tcPr>
            <w:tcW w:w="1710" w:type="dxa"/>
            <w:shd w:val="clear" w:color="auto" w:fill="F2F2F2"/>
          </w:tcPr>
          <w:p w:rsidR="00620453" w:rsidRDefault="00620453">
            <w:pPr>
              <w:spacing w:after="0" w:line="240" w:lineRule="auto"/>
              <w:jc w:val="center"/>
              <w:rPr>
                <w:rFonts w:ascii="Verdana" w:eastAsia="Times New Roman" w:hAnsi="Verdana" w:cs="Times New Roman"/>
                <w:b/>
                <w:sz w:val="20"/>
                <w:szCs w:val="20"/>
              </w:rPr>
            </w:pPr>
          </w:p>
          <w:p w:rsidR="00620453" w:rsidRDefault="00620453">
            <w:pPr>
              <w:spacing w:after="0" w:line="240" w:lineRule="auto"/>
              <w:jc w:val="center"/>
              <w:rPr>
                <w:rFonts w:ascii="Verdana" w:eastAsia="Times New Roman" w:hAnsi="Verdana" w:cs="Times New Roman"/>
                <w:b/>
                <w:sz w:val="20"/>
                <w:szCs w:val="20"/>
              </w:rPr>
            </w:pPr>
          </w:p>
          <w:p w:rsidR="00620453" w:rsidRDefault="00FC5C3C">
            <w:pPr>
              <w:spacing w:after="0" w:line="240" w:lineRule="auto"/>
              <w:jc w:val="center"/>
              <w:rPr>
                <w:rFonts w:ascii="Verdana" w:hAnsi="Verdana"/>
                <w:b/>
                <w:sz w:val="20"/>
                <w:szCs w:val="20"/>
              </w:rPr>
            </w:pPr>
            <w:r>
              <w:rPr>
                <w:rFonts w:ascii="Verdana" w:eastAsia="Times New Roman" w:hAnsi="Verdana" w:cs="Times New Roman"/>
                <w:b/>
                <w:sz w:val="20"/>
                <w:szCs w:val="20"/>
              </w:rPr>
              <w:t>Procentualno uvećanje</w:t>
            </w:r>
          </w:p>
        </w:tc>
      </w:tr>
      <w:tr w:rsidR="00620453">
        <w:trPr>
          <w:trHeight w:val="971"/>
        </w:trPr>
        <w:tc>
          <w:tcPr>
            <w:tcW w:w="681" w:type="dxa"/>
            <w:shd w:val="clear" w:color="auto" w:fill="FFFF00"/>
          </w:tcPr>
          <w:p w:rsidR="00620453" w:rsidRDefault="00FC5C3C">
            <w:pPr>
              <w:spacing w:after="0" w:line="240" w:lineRule="auto"/>
              <w:jc w:val="center"/>
              <w:rPr>
                <w:rFonts w:ascii="Verdana" w:hAnsi="Verdana"/>
                <w:sz w:val="20"/>
                <w:szCs w:val="20"/>
              </w:rPr>
            </w:pPr>
            <w:r>
              <w:rPr>
                <w:rFonts w:ascii="Verdana" w:eastAsia="Times New Roman" w:hAnsi="Verdana" w:cs="Times New Roman"/>
                <w:sz w:val="20"/>
                <w:szCs w:val="20"/>
              </w:rPr>
              <w:t>1.</w:t>
            </w:r>
          </w:p>
        </w:tc>
        <w:tc>
          <w:tcPr>
            <w:tcW w:w="4423" w:type="dxa"/>
            <w:shd w:val="clear" w:color="auto" w:fill="FFFF00"/>
          </w:tcPr>
          <w:p w:rsidR="00620453" w:rsidRDefault="00FC5C3C">
            <w:pPr>
              <w:spacing w:after="0" w:line="240" w:lineRule="auto"/>
              <w:rPr>
                <w:rFonts w:ascii="Verdana" w:hAnsi="Verdana"/>
                <w:b/>
                <w:sz w:val="20"/>
                <w:szCs w:val="20"/>
              </w:rPr>
            </w:pPr>
            <w:r>
              <w:rPr>
                <w:rFonts w:ascii="Verdana" w:eastAsia="Times New Roman" w:hAnsi="Verdana" w:cs="Times New Roman"/>
                <w:b/>
                <w:sz w:val="20"/>
                <w:szCs w:val="20"/>
              </w:rPr>
              <w:t>FIZIČKA LICA</w:t>
            </w:r>
          </w:p>
          <w:p w:rsidR="00620453" w:rsidRDefault="00FC5C3C">
            <w:pPr>
              <w:spacing w:after="0" w:line="240" w:lineRule="auto"/>
              <w:rPr>
                <w:rFonts w:ascii="Verdana" w:hAnsi="Verdana"/>
                <w:b/>
                <w:sz w:val="20"/>
                <w:szCs w:val="20"/>
              </w:rPr>
            </w:pPr>
            <w:r>
              <w:rPr>
                <w:rFonts w:ascii="Verdana" w:eastAsia="Times New Roman" w:hAnsi="Verdana" w:cs="Times New Roman"/>
                <w:b/>
                <w:sz w:val="20"/>
                <w:szCs w:val="20"/>
              </w:rPr>
              <w:t>(vlasnici ili korisnici nepokretnosti  u individualnim  ili zajedničkim stambenim objektima)</w:t>
            </w:r>
          </w:p>
        </w:tc>
        <w:tc>
          <w:tcPr>
            <w:tcW w:w="1552" w:type="dxa"/>
            <w:shd w:val="clear" w:color="auto" w:fill="FFFF00"/>
          </w:tcPr>
          <w:p w:rsidR="00620453" w:rsidRDefault="00620453">
            <w:pPr>
              <w:spacing w:after="0" w:line="240" w:lineRule="auto"/>
              <w:jc w:val="center"/>
              <w:rPr>
                <w:rFonts w:ascii="Verdana" w:eastAsia="Times New Roman" w:hAnsi="Verdana" w:cs="Times New Roman"/>
                <w:sz w:val="20"/>
                <w:szCs w:val="20"/>
              </w:rPr>
            </w:pPr>
          </w:p>
          <w:p w:rsidR="00620453" w:rsidRDefault="00FC5C3C">
            <w:pPr>
              <w:spacing w:after="0" w:line="240" w:lineRule="auto"/>
              <w:jc w:val="center"/>
              <w:rPr>
                <w:rFonts w:ascii="Verdana" w:hAnsi="Verdana"/>
                <w:b/>
                <w:bCs/>
                <w:sz w:val="20"/>
                <w:szCs w:val="20"/>
              </w:rPr>
            </w:pPr>
            <w:r>
              <w:rPr>
                <w:rFonts w:ascii="Verdana" w:eastAsia="Times New Roman" w:hAnsi="Verdana" w:cs="Times New Roman"/>
                <w:b/>
                <w:bCs/>
                <w:sz w:val="20"/>
                <w:szCs w:val="20"/>
              </w:rPr>
              <w:t>0,084</w:t>
            </w:r>
          </w:p>
        </w:tc>
        <w:tc>
          <w:tcPr>
            <w:tcW w:w="1551" w:type="dxa"/>
            <w:shd w:val="clear" w:color="auto" w:fill="FFFF00"/>
          </w:tcPr>
          <w:p w:rsidR="00620453" w:rsidRDefault="00620453">
            <w:pPr>
              <w:spacing w:after="0" w:line="240" w:lineRule="auto"/>
              <w:jc w:val="both"/>
              <w:rPr>
                <w:rFonts w:ascii="Verdana" w:eastAsia="Times New Roman" w:hAnsi="Verdana" w:cs="Times New Roman"/>
                <w:sz w:val="20"/>
                <w:szCs w:val="20"/>
              </w:rPr>
            </w:pPr>
          </w:p>
          <w:p w:rsidR="00620453" w:rsidRDefault="00FC5C3C">
            <w:pPr>
              <w:spacing w:after="0" w:line="240" w:lineRule="auto"/>
              <w:jc w:val="center"/>
              <w:rPr>
                <w:rFonts w:ascii="Verdana" w:hAnsi="Verdana"/>
                <w:b/>
                <w:sz w:val="20"/>
                <w:szCs w:val="20"/>
              </w:rPr>
            </w:pPr>
            <w:r>
              <w:rPr>
                <w:rFonts w:ascii="Verdana" w:eastAsia="Times New Roman" w:hAnsi="Verdana" w:cs="Times New Roman"/>
                <w:b/>
                <w:sz w:val="20"/>
                <w:szCs w:val="20"/>
              </w:rPr>
              <w:t>0,12</w:t>
            </w:r>
          </w:p>
        </w:tc>
        <w:tc>
          <w:tcPr>
            <w:tcW w:w="1710" w:type="dxa"/>
            <w:shd w:val="clear" w:color="auto" w:fill="FFFF00"/>
          </w:tcPr>
          <w:p w:rsidR="00620453" w:rsidRDefault="00620453">
            <w:pPr>
              <w:spacing w:after="0" w:line="240" w:lineRule="auto"/>
              <w:jc w:val="both"/>
              <w:rPr>
                <w:rFonts w:ascii="Verdana" w:eastAsia="Times New Roman" w:hAnsi="Verdana" w:cs="Times New Roman"/>
                <w:sz w:val="20"/>
                <w:szCs w:val="20"/>
              </w:rPr>
            </w:pPr>
          </w:p>
          <w:p w:rsidR="00620453" w:rsidRDefault="00FC5C3C">
            <w:pPr>
              <w:spacing w:after="0" w:line="240" w:lineRule="auto"/>
              <w:jc w:val="center"/>
              <w:rPr>
                <w:rFonts w:ascii="Verdana" w:hAnsi="Verdana"/>
                <w:b/>
                <w:bCs/>
                <w:sz w:val="20"/>
                <w:szCs w:val="20"/>
              </w:rPr>
            </w:pPr>
            <w:r>
              <w:rPr>
                <w:rFonts w:ascii="Verdana" w:eastAsia="Times New Roman" w:hAnsi="Verdana" w:cs="Times New Roman"/>
                <w:b/>
                <w:bCs/>
                <w:sz w:val="20"/>
                <w:szCs w:val="20"/>
              </w:rPr>
              <w:t>40%</w:t>
            </w:r>
            <w:bookmarkStart w:id="14" w:name="_Hlk215323374"/>
            <w:bookmarkEnd w:id="14"/>
          </w:p>
        </w:tc>
      </w:tr>
    </w:tbl>
    <w:p w:rsidR="00620453" w:rsidRDefault="00620453">
      <w:pPr>
        <w:spacing w:after="0"/>
        <w:jc w:val="both"/>
        <w:rPr>
          <w:rFonts w:ascii="Verdana" w:eastAsia="Calibri" w:hAnsi="Verdana" w:cs="Arial"/>
          <w:sz w:val="20"/>
          <w:szCs w:val="20"/>
          <w:lang w:val="en-US"/>
        </w:rPr>
      </w:pPr>
    </w:p>
    <w:p w:rsidR="00620453" w:rsidRDefault="00FC5C3C" w:rsidP="002E76DD">
      <w:pPr>
        <w:spacing w:line="240" w:lineRule="auto"/>
        <w:jc w:val="both"/>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 xml:space="preserve">Kako Društvo pruža uslugu sakupljanja i odvoza komunalnog otpada za 6.845 domaćinstava (kategorija – fizička lica), koja raspolažu sa 442.745,95 </w:t>
      </w:r>
      <w:r>
        <w:rPr>
          <w:rFonts w:ascii="Verdana" w:eastAsia="Calibri" w:hAnsi="Verdana" w:cs="Times New Roman"/>
          <w:sz w:val="20"/>
          <w:szCs w:val="20"/>
        </w:rPr>
        <w:t>m</w:t>
      </w:r>
      <w:r>
        <w:rPr>
          <w:rFonts w:ascii="Verdana" w:eastAsia="Calibri" w:hAnsi="Verdana" w:cs="Times New Roman"/>
          <w:sz w:val="20"/>
          <w:szCs w:val="20"/>
          <w:vertAlign w:val="superscript"/>
        </w:rPr>
        <w:t xml:space="preserve">2 </w:t>
      </w:r>
      <w:r>
        <w:rPr>
          <w:rFonts w:ascii="Times New Roman" w:eastAsia="Times New Roman" w:hAnsi="Times New Roman" w:cs="Times New Roman"/>
          <w:bCs/>
          <w:color w:val="000000"/>
          <w:sz w:val="24"/>
          <w:szCs w:val="24"/>
          <w:lang w:val="en-US"/>
        </w:rPr>
        <w:t xml:space="preserve">stambenog prostora, to prosječna kvadratura kod istih iznosi 64,68 </w:t>
      </w:r>
      <w:r>
        <w:rPr>
          <w:rFonts w:ascii="Verdana" w:eastAsia="Calibri" w:hAnsi="Verdana" w:cs="Times New Roman"/>
          <w:sz w:val="20"/>
          <w:szCs w:val="20"/>
        </w:rPr>
        <w:t>m</w:t>
      </w:r>
      <w:r>
        <w:rPr>
          <w:rFonts w:ascii="Verdana" w:eastAsia="Calibri" w:hAnsi="Verdana" w:cs="Times New Roman"/>
          <w:sz w:val="20"/>
          <w:szCs w:val="20"/>
          <w:vertAlign w:val="superscript"/>
        </w:rPr>
        <w:t>2</w:t>
      </w:r>
      <w:r>
        <w:rPr>
          <w:rFonts w:ascii="Times New Roman" w:eastAsia="Times New Roman" w:hAnsi="Times New Roman" w:cs="Times New Roman"/>
          <w:bCs/>
          <w:color w:val="000000"/>
          <w:sz w:val="24"/>
          <w:szCs w:val="24"/>
          <w:lang w:val="en-US"/>
        </w:rPr>
        <w:t>.</w:t>
      </w:r>
    </w:p>
    <w:p w:rsidR="00620453" w:rsidRDefault="00FC5C3C" w:rsidP="002E76DD">
      <w:pPr>
        <w:spacing w:line="240" w:lineRule="auto"/>
        <w:jc w:val="both"/>
        <w:rPr>
          <w:rFonts w:ascii="Times New Roman" w:eastAsia="Times New Roman" w:hAnsi="Times New Roman" w:cs="Times New Roman"/>
          <w:bCs/>
          <w:color w:val="000000"/>
          <w:sz w:val="24"/>
          <w:szCs w:val="24"/>
          <w:lang w:val="sr-Latn-RS"/>
        </w:rPr>
      </w:pPr>
      <w:r>
        <w:rPr>
          <w:rFonts w:ascii="Times New Roman" w:eastAsia="Times New Roman" w:hAnsi="Times New Roman" w:cs="Times New Roman"/>
          <w:bCs/>
          <w:color w:val="000000"/>
          <w:sz w:val="24"/>
          <w:szCs w:val="24"/>
          <w:lang w:val="en-US"/>
        </w:rPr>
        <w:t>Važeća cijena</w:t>
      </w:r>
      <w:r>
        <w:rPr>
          <w:rFonts w:ascii="Times New Roman" w:eastAsia="Times New Roman" w:hAnsi="Times New Roman" w:cs="Times New Roman"/>
          <w:bCs/>
          <w:color w:val="000000"/>
          <w:sz w:val="24"/>
          <w:szCs w:val="24"/>
          <w:lang w:val="sr-Latn-RS"/>
        </w:rPr>
        <w:t xml:space="preserve">............................................. </w:t>
      </w:r>
      <w:r>
        <w:rPr>
          <w:rFonts w:ascii="Times New Roman" w:eastAsia="Times New Roman" w:hAnsi="Times New Roman" w:cs="Times New Roman"/>
          <w:bCs/>
          <w:color w:val="000000"/>
          <w:sz w:val="24"/>
          <w:szCs w:val="24"/>
          <w:lang w:val="en-US"/>
        </w:rPr>
        <w:t>64,68</w:t>
      </w:r>
      <w:r>
        <w:rPr>
          <w:rFonts w:ascii="Verdana" w:eastAsia="Calibri" w:hAnsi="Verdana" w:cs="Times New Roman"/>
          <w:sz w:val="20"/>
          <w:szCs w:val="20"/>
        </w:rPr>
        <w:t xml:space="preserve"> m</w:t>
      </w:r>
      <w:r>
        <w:rPr>
          <w:rFonts w:ascii="Verdana" w:eastAsia="Calibri" w:hAnsi="Verdana" w:cs="Times New Roman"/>
          <w:sz w:val="20"/>
          <w:szCs w:val="20"/>
          <w:vertAlign w:val="superscript"/>
        </w:rPr>
        <w:t>2</w:t>
      </w:r>
      <w:r>
        <w:rPr>
          <w:rFonts w:ascii="Times New Roman" w:eastAsia="Times New Roman" w:hAnsi="Times New Roman" w:cs="Times New Roman"/>
          <w:bCs/>
          <w:color w:val="000000"/>
          <w:sz w:val="24"/>
          <w:szCs w:val="24"/>
          <w:lang w:val="en-US"/>
        </w:rPr>
        <w:t xml:space="preserve"> x 0,084€ = 5,43€ + 7% = 5,81€</w:t>
      </w:r>
    </w:p>
    <w:p w:rsidR="00620453" w:rsidRDefault="00FC5C3C" w:rsidP="002E76DD">
      <w:pPr>
        <w:spacing w:line="240" w:lineRule="auto"/>
        <w:jc w:val="both"/>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Predložena cijena ......................................64,68</w:t>
      </w:r>
      <w:r>
        <w:rPr>
          <w:rFonts w:ascii="Verdana" w:eastAsia="Calibri" w:hAnsi="Verdana" w:cs="Times New Roman"/>
          <w:sz w:val="20"/>
          <w:szCs w:val="20"/>
        </w:rPr>
        <w:t xml:space="preserve"> m</w:t>
      </w:r>
      <w:r>
        <w:rPr>
          <w:rFonts w:ascii="Verdana" w:eastAsia="Calibri" w:hAnsi="Verdana" w:cs="Times New Roman"/>
          <w:sz w:val="20"/>
          <w:szCs w:val="20"/>
          <w:vertAlign w:val="superscript"/>
        </w:rPr>
        <w:t>2</w:t>
      </w:r>
      <w:r>
        <w:rPr>
          <w:rFonts w:ascii="Times New Roman" w:eastAsia="Times New Roman" w:hAnsi="Times New Roman" w:cs="Times New Roman"/>
          <w:bCs/>
          <w:color w:val="000000"/>
          <w:sz w:val="24"/>
          <w:szCs w:val="24"/>
          <w:lang w:val="en-US"/>
        </w:rPr>
        <w:t xml:space="preserve"> x 0,12€ = 7,76€ + 7% = 8,30€</w:t>
      </w:r>
    </w:p>
    <w:p w:rsidR="00620453" w:rsidRDefault="00FC5C3C" w:rsidP="002E76DD">
      <w:pPr>
        <w:spacing w:line="240" w:lineRule="auto"/>
        <w:rPr>
          <w:rFonts w:ascii="Times New Roman" w:eastAsia="Calibri" w:hAnsi="Times New Roman" w:cs="Times New Roman"/>
          <w:lang w:val="en-US"/>
        </w:rPr>
      </w:pPr>
      <w:r>
        <w:rPr>
          <w:rFonts w:ascii="Times New Roman" w:eastAsia="Calibri" w:hAnsi="Times New Roman" w:cs="Times New Roman"/>
          <w:lang w:val="en-US"/>
        </w:rPr>
        <w:t>Na osnovu uporednih podataka iskazanih na prosječnoj kvadraturi od 64,68 m</w:t>
      </w:r>
      <w:r>
        <w:rPr>
          <w:rFonts w:ascii="Times New Roman" w:eastAsia="Calibri" w:hAnsi="Times New Roman" w:cs="Times New Roman"/>
          <w:vertAlign w:val="superscript"/>
          <w:lang w:val="en-US"/>
        </w:rPr>
        <w:t>2</w:t>
      </w:r>
      <w:r>
        <w:rPr>
          <w:rFonts w:ascii="Times New Roman" w:eastAsia="Calibri" w:hAnsi="Times New Roman" w:cs="Times New Roman"/>
          <w:lang w:val="en-US"/>
        </w:rPr>
        <w:t xml:space="preserve">, razlika između važeće i predložene cijene je </w:t>
      </w:r>
      <w:r>
        <w:rPr>
          <w:rFonts w:ascii="Times New Roman" w:eastAsia="Calibri" w:hAnsi="Times New Roman" w:cs="Times New Roman"/>
          <w:b/>
          <w:bCs/>
          <w:lang w:val="en-US"/>
        </w:rPr>
        <w:t>2,33 € bez PDV-a, odnosno 2,49 € sa PDV- om</w:t>
      </w:r>
      <w:r>
        <w:rPr>
          <w:rFonts w:ascii="Times New Roman" w:eastAsia="Calibri" w:hAnsi="Times New Roman" w:cs="Times New Roman"/>
          <w:lang w:val="en-US"/>
        </w:rPr>
        <w:t xml:space="preserve">. </w:t>
      </w:r>
    </w:p>
    <w:p w:rsidR="00620453" w:rsidRDefault="00620453">
      <w:pPr>
        <w:spacing w:after="120"/>
        <w:rPr>
          <w:rFonts w:ascii="Times New Roman" w:eastAsia="Calibri" w:hAnsi="Times New Roman" w:cs="Times New Roman"/>
          <w:lang w:val="en-US"/>
        </w:rPr>
      </w:pPr>
    </w:p>
    <w:tbl>
      <w:tblPr>
        <w:tblW w:w="9785" w:type="dxa"/>
        <w:tblInd w:w="104" w:type="dxa"/>
        <w:tblLook w:val="0000" w:firstRow="0" w:lastRow="0" w:firstColumn="0" w:lastColumn="0" w:noHBand="0" w:noVBand="0"/>
      </w:tblPr>
      <w:tblGrid>
        <w:gridCol w:w="2259"/>
        <w:gridCol w:w="3486"/>
        <w:gridCol w:w="2216"/>
        <w:gridCol w:w="1824"/>
      </w:tblGrid>
      <w:tr w:rsidR="00620453">
        <w:trPr>
          <w:trHeight w:val="268"/>
        </w:trPr>
        <w:tc>
          <w:tcPr>
            <w:tcW w:w="2258"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620453">
            <w:pPr>
              <w:rPr>
                <w:rFonts w:ascii="Times New Roman" w:eastAsia="Calibri" w:hAnsi="Times New Roman" w:cs="Times New Roman"/>
                <w:lang w:val="en-US"/>
              </w:rPr>
            </w:pPr>
          </w:p>
        </w:tc>
        <w:tc>
          <w:tcPr>
            <w:tcW w:w="348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20453" w:rsidRDefault="00FC5C3C">
            <w:pPr>
              <w:spacing w:after="0"/>
              <w:jc w:val="center"/>
              <w:rPr>
                <w:rFonts w:ascii="Times New Roman" w:eastAsia="Calibri" w:hAnsi="Times New Roman" w:cs="Times New Roman"/>
                <w:lang w:val="en-US"/>
              </w:rPr>
            </w:pPr>
            <w:r>
              <w:rPr>
                <w:rFonts w:ascii="Times New Roman" w:eastAsia="Calibri" w:hAnsi="Times New Roman" w:cs="Times New Roman"/>
                <w:lang w:val="en-US"/>
              </w:rPr>
              <w:t>OBRAČUN PROSJEČNE KVADRATURE ZA FIZIČKA LICA bez PDV_a</w:t>
            </w:r>
          </w:p>
        </w:tc>
        <w:tc>
          <w:tcPr>
            <w:tcW w:w="221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20453" w:rsidRDefault="00FC5C3C">
            <w:pPr>
              <w:spacing w:line="240" w:lineRule="auto"/>
              <w:jc w:val="center"/>
              <w:rPr>
                <w:rFonts w:ascii="Times New Roman" w:eastAsia="Calibri" w:hAnsi="Times New Roman" w:cs="Times New Roman"/>
                <w:lang w:val="en-US"/>
              </w:rPr>
            </w:pPr>
            <w:r>
              <w:rPr>
                <w:rFonts w:ascii="Times New Roman" w:eastAsia="Calibri" w:hAnsi="Times New Roman" w:cs="Times New Roman"/>
                <w:lang w:val="en-US"/>
              </w:rPr>
              <w:t>PDV 7%</w:t>
            </w:r>
          </w:p>
        </w:tc>
        <w:tc>
          <w:tcPr>
            <w:tcW w:w="182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20453" w:rsidRDefault="00FC5C3C">
            <w:pPr>
              <w:jc w:val="center"/>
              <w:rPr>
                <w:rFonts w:ascii="Times New Roman" w:eastAsia="Calibri" w:hAnsi="Times New Roman" w:cs="Times New Roman"/>
                <w:lang w:val="en-US"/>
              </w:rPr>
            </w:pPr>
            <w:r>
              <w:rPr>
                <w:rFonts w:ascii="Times New Roman" w:eastAsia="Calibri" w:hAnsi="Times New Roman" w:cs="Times New Roman"/>
                <w:lang w:val="en-US"/>
              </w:rPr>
              <w:t xml:space="preserve">CIJENA SA </w:t>
            </w:r>
          </w:p>
          <w:p w:rsidR="00620453" w:rsidRDefault="00FC5C3C">
            <w:pPr>
              <w:jc w:val="center"/>
              <w:rPr>
                <w:rFonts w:ascii="Times New Roman" w:eastAsia="Calibri" w:hAnsi="Times New Roman" w:cs="Times New Roman"/>
                <w:lang w:val="en-US"/>
              </w:rPr>
            </w:pPr>
            <w:r>
              <w:rPr>
                <w:rFonts w:ascii="Times New Roman" w:eastAsia="Calibri" w:hAnsi="Times New Roman" w:cs="Times New Roman"/>
                <w:lang w:val="en-US"/>
              </w:rPr>
              <w:t>PDV om</w:t>
            </w:r>
          </w:p>
        </w:tc>
      </w:tr>
      <w:tr w:rsidR="00620453">
        <w:trPr>
          <w:trHeight w:val="268"/>
        </w:trPr>
        <w:tc>
          <w:tcPr>
            <w:tcW w:w="2258" w:type="dxa"/>
            <w:tcBorders>
              <w:top w:val="single" w:sz="4" w:space="0" w:color="000000"/>
              <w:left w:val="single" w:sz="4" w:space="0" w:color="000000"/>
              <w:bottom w:val="single" w:sz="4" w:space="0" w:color="000000"/>
              <w:right w:val="single" w:sz="4" w:space="0" w:color="000000"/>
            </w:tcBorders>
            <w:shd w:val="clear" w:color="auto" w:fill="FFFF00"/>
          </w:tcPr>
          <w:p w:rsidR="00620453" w:rsidRDefault="00FC5C3C">
            <w:pPr>
              <w:rPr>
                <w:rFonts w:ascii="Times New Roman" w:eastAsia="Calibri" w:hAnsi="Times New Roman" w:cs="Times New Roman"/>
                <w:lang w:val="en-US"/>
              </w:rPr>
            </w:pPr>
            <w:r>
              <w:rPr>
                <w:rFonts w:ascii="Times New Roman" w:eastAsia="Calibri" w:hAnsi="Times New Roman" w:cs="Times New Roman"/>
                <w:lang w:val="en-US"/>
              </w:rPr>
              <w:t>VAŽEĆA CIJENA</w:t>
            </w:r>
          </w:p>
        </w:tc>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jc w:val="center"/>
              <w:rPr>
                <w:rFonts w:ascii="Times New Roman" w:eastAsia="Calibri" w:hAnsi="Times New Roman" w:cs="Times New Roman"/>
                <w:lang w:val="en-US"/>
              </w:rPr>
            </w:pPr>
            <w:r>
              <w:rPr>
                <w:rFonts w:ascii="Times New Roman" w:eastAsia="Calibri" w:hAnsi="Times New Roman" w:cs="Times New Roman"/>
                <w:lang w:val="en-US"/>
              </w:rPr>
              <w:t>64,68m</w:t>
            </w:r>
            <w:r>
              <w:rPr>
                <w:rFonts w:ascii="Times New Roman" w:eastAsia="Calibri" w:hAnsi="Times New Roman" w:cs="Times New Roman"/>
                <w:vertAlign w:val="superscript"/>
                <w:lang w:val="en-US"/>
              </w:rPr>
              <w:t xml:space="preserve">2 </w:t>
            </w:r>
            <w:r>
              <w:rPr>
                <w:rFonts w:ascii="Times New Roman" w:eastAsia="Calibri" w:hAnsi="Times New Roman" w:cs="Times New Roman"/>
                <w:lang w:val="en-US"/>
              </w:rPr>
              <w:t xml:space="preserve">x 0,084€ = </w:t>
            </w:r>
            <w:r>
              <w:rPr>
                <w:rFonts w:ascii="Times New Roman" w:eastAsia="Calibri" w:hAnsi="Times New Roman" w:cs="Times New Roman"/>
                <w:b/>
                <w:bCs/>
                <w:lang w:val="en-US"/>
              </w:rPr>
              <w:t>5,43 €</w:t>
            </w:r>
          </w:p>
        </w:tc>
        <w:tc>
          <w:tcPr>
            <w:tcW w:w="221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jc w:val="center"/>
              <w:rPr>
                <w:rFonts w:ascii="Times New Roman" w:eastAsia="Calibri" w:hAnsi="Times New Roman" w:cs="Times New Roman"/>
                <w:lang w:val="en-US"/>
              </w:rPr>
            </w:pPr>
            <w:r>
              <w:rPr>
                <w:rFonts w:ascii="Times New Roman" w:eastAsia="Calibri" w:hAnsi="Times New Roman" w:cs="Times New Roman"/>
                <w:lang w:val="en-US"/>
              </w:rPr>
              <w:t>0,38 €</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jc w:val="center"/>
              <w:rPr>
                <w:rFonts w:ascii="Times New Roman" w:eastAsia="Calibri" w:hAnsi="Times New Roman" w:cs="Times New Roman"/>
                <w:b/>
                <w:lang w:val="en-US"/>
              </w:rPr>
            </w:pPr>
            <w:r>
              <w:rPr>
                <w:rFonts w:ascii="Times New Roman" w:eastAsia="Calibri" w:hAnsi="Times New Roman" w:cs="Times New Roman"/>
                <w:b/>
                <w:lang w:val="en-US"/>
              </w:rPr>
              <w:t>5,81 €</w:t>
            </w:r>
          </w:p>
        </w:tc>
      </w:tr>
      <w:tr w:rsidR="00620453">
        <w:trPr>
          <w:trHeight w:val="615"/>
        </w:trPr>
        <w:tc>
          <w:tcPr>
            <w:tcW w:w="2258" w:type="dxa"/>
            <w:tcBorders>
              <w:top w:val="single" w:sz="4" w:space="0" w:color="000000"/>
              <w:left w:val="single" w:sz="4" w:space="0" w:color="000000"/>
              <w:bottom w:val="single" w:sz="4" w:space="0" w:color="000000"/>
              <w:right w:val="single" w:sz="4" w:space="0" w:color="000000"/>
            </w:tcBorders>
            <w:shd w:val="clear" w:color="auto" w:fill="FFFF00"/>
          </w:tcPr>
          <w:p w:rsidR="00620453" w:rsidRDefault="00FC5C3C">
            <w:pPr>
              <w:rPr>
                <w:rFonts w:ascii="Times New Roman" w:eastAsia="Calibri" w:hAnsi="Times New Roman" w:cs="Times New Roman"/>
                <w:lang w:val="en-US"/>
              </w:rPr>
            </w:pPr>
            <w:r>
              <w:rPr>
                <w:rFonts w:ascii="Times New Roman" w:eastAsia="Calibri" w:hAnsi="Times New Roman" w:cs="Times New Roman"/>
                <w:lang w:val="en-US"/>
              </w:rPr>
              <w:t>PREDLOŽENA CIJENA</w:t>
            </w:r>
          </w:p>
        </w:tc>
        <w:tc>
          <w:tcPr>
            <w:tcW w:w="348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jc w:val="center"/>
              <w:rPr>
                <w:rFonts w:ascii="Times New Roman" w:eastAsia="Calibri" w:hAnsi="Times New Roman" w:cs="Times New Roman"/>
                <w:lang w:val="en-US"/>
              </w:rPr>
            </w:pPr>
            <w:r>
              <w:rPr>
                <w:rFonts w:ascii="Times New Roman" w:eastAsia="Calibri" w:hAnsi="Times New Roman" w:cs="Times New Roman"/>
                <w:lang w:val="en-US"/>
              </w:rPr>
              <w:t>64,68m</w:t>
            </w:r>
            <w:r>
              <w:rPr>
                <w:rFonts w:ascii="Times New Roman" w:eastAsia="Calibri" w:hAnsi="Times New Roman" w:cs="Times New Roman"/>
                <w:vertAlign w:val="superscript"/>
                <w:lang w:val="en-US"/>
              </w:rPr>
              <w:t xml:space="preserve">2 </w:t>
            </w:r>
            <w:r>
              <w:rPr>
                <w:rFonts w:ascii="Times New Roman" w:eastAsia="Calibri" w:hAnsi="Times New Roman" w:cs="Times New Roman"/>
                <w:lang w:val="en-US"/>
              </w:rPr>
              <w:t xml:space="preserve">x 0,12€ = </w:t>
            </w:r>
            <w:r>
              <w:rPr>
                <w:rFonts w:ascii="Times New Roman" w:eastAsia="Calibri" w:hAnsi="Times New Roman" w:cs="Times New Roman"/>
                <w:b/>
                <w:bCs/>
                <w:lang w:val="en-US"/>
              </w:rPr>
              <w:t>7,76 €</w:t>
            </w:r>
          </w:p>
        </w:tc>
        <w:tc>
          <w:tcPr>
            <w:tcW w:w="2216"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jc w:val="center"/>
              <w:rPr>
                <w:rFonts w:ascii="Times New Roman" w:eastAsia="Calibri" w:hAnsi="Times New Roman" w:cs="Times New Roman"/>
                <w:lang w:val="en-US"/>
              </w:rPr>
            </w:pPr>
            <w:r>
              <w:rPr>
                <w:rFonts w:ascii="Times New Roman" w:eastAsia="Calibri" w:hAnsi="Times New Roman" w:cs="Times New Roman"/>
                <w:lang w:val="en-US"/>
              </w:rPr>
              <w:t>0,54 €</w:t>
            </w: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620453" w:rsidRDefault="00FC5C3C">
            <w:pPr>
              <w:jc w:val="center"/>
              <w:rPr>
                <w:rFonts w:ascii="Times New Roman" w:eastAsia="Calibri" w:hAnsi="Times New Roman" w:cs="Times New Roman"/>
                <w:b/>
                <w:lang w:val="en-US"/>
              </w:rPr>
            </w:pPr>
            <w:r>
              <w:rPr>
                <w:rFonts w:ascii="Times New Roman" w:eastAsia="Calibri" w:hAnsi="Times New Roman" w:cs="Times New Roman"/>
                <w:b/>
                <w:lang w:val="en-US"/>
              </w:rPr>
              <w:t>8,30 €</w:t>
            </w:r>
          </w:p>
        </w:tc>
      </w:tr>
      <w:tr w:rsidR="00620453">
        <w:trPr>
          <w:trHeight w:val="702"/>
        </w:trPr>
        <w:tc>
          <w:tcPr>
            <w:tcW w:w="2258" w:type="dxa"/>
            <w:tcBorders>
              <w:top w:val="single" w:sz="4" w:space="0" w:color="000000"/>
              <w:left w:val="single" w:sz="4" w:space="0" w:color="000000"/>
              <w:bottom w:val="single" w:sz="4" w:space="0" w:color="000000"/>
              <w:right w:val="single" w:sz="4" w:space="0" w:color="000000"/>
            </w:tcBorders>
            <w:shd w:val="clear" w:color="auto" w:fill="FFFF00"/>
          </w:tcPr>
          <w:p w:rsidR="00620453" w:rsidRDefault="00FC5C3C">
            <w:pPr>
              <w:rPr>
                <w:rFonts w:ascii="Times New Roman" w:eastAsia="Calibri" w:hAnsi="Times New Roman" w:cs="Times New Roman"/>
                <w:b/>
                <w:bCs/>
                <w:lang w:val="en-US"/>
              </w:rPr>
            </w:pPr>
            <w:r>
              <w:rPr>
                <w:rFonts w:ascii="Times New Roman" w:eastAsia="Calibri" w:hAnsi="Times New Roman" w:cs="Times New Roman"/>
                <w:b/>
                <w:bCs/>
                <w:lang w:val="en-US"/>
              </w:rPr>
              <w:t>UKUPNA RAZLIKA</w:t>
            </w:r>
          </w:p>
        </w:tc>
        <w:tc>
          <w:tcPr>
            <w:tcW w:w="348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20453" w:rsidRDefault="00FC5C3C">
            <w:pPr>
              <w:jc w:val="center"/>
              <w:rPr>
                <w:rFonts w:ascii="Times New Roman" w:eastAsia="Calibri" w:hAnsi="Times New Roman" w:cs="Times New Roman"/>
                <w:b/>
                <w:bCs/>
                <w:lang w:val="en-US"/>
              </w:rPr>
            </w:pPr>
            <w:r>
              <w:rPr>
                <w:rFonts w:ascii="Times New Roman" w:eastAsia="Calibri" w:hAnsi="Times New Roman" w:cs="Times New Roman"/>
                <w:b/>
                <w:bCs/>
                <w:lang w:val="en-US"/>
              </w:rPr>
              <w:t xml:space="preserve">                           2,33 €</w:t>
            </w:r>
          </w:p>
        </w:tc>
        <w:tc>
          <w:tcPr>
            <w:tcW w:w="2216"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20453" w:rsidRDefault="00620453">
            <w:pPr>
              <w:jc w:val="center"/>
              <w:rPr>
                <w:rFonts w:ascii="Times New Roman" w:eastAsia="Calibri" w:hAnsi="Times New Roman" w:cs="Times New Roman"/>
                <w:b/>
                <w:bCs/>
                <w:lang w:val="en-US"/>
              </w:rPr>
            </w:pPr>
          </w:p>
        </w:tc>
        <w:tc>
          <w:tcPr>
            <w:tcW w:w="1824"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rsidR="00620453" w:rsidRDefault="00FC5C3C">
            <w:pPr>
              <w:jc w:val="center"/>
              <w:rPr>
                <w:rFonts w:ascii="Times New Roman" w:eastAsia="Calibri" w:hAnsi="Times New Roman" w:cs="Times New Roman"/>
                <w:b/>
                <w:bCs/>
                <w:lang w:val="en-US"/>
              </w:rPr>
            </w:pPr>
            <w:r>
              <w:rPr>
                <w:rFonts w:ascii="Times New Roman" w:eastAsia="Calibri" w:hAnsi="Times New Roman" w:cs="Times New Roman"/>
                <w:b/>
                <w:bCs/>
                <w:lang w:val="en-US"/>
              </w:rPr>
              <w:t>2,49 €</w:t>
            </w:r>
          </w:p>
        </w:tc>
      </w:tr>
    </w:tbl>
    <w:p w:rsidR="00620453" w:rsidRDefault="00620453">
      <w:pPr>
        <w:spacing w:after="120"/>
        <w:rPr>
          <w:rFonts w:ascii="Verdana" w:eastAsia="Calibri" w:hAnsi="Verdana" w:cs="Times New Roman"/>
          <w:sz w:val="20"/>
          <w:szCs w:val="20"/>
          <w:lang w:val="en-US"/>
        </w:rPr>
      </w:pPr>
    </w:p>
    <w:p w:rsidR="00620453" w:rsidRDefault="00FC5C3C" w:rsidP="002E76DD">
      <w:pPr>
        <w:spacing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Cijena komunalne usluge upravljanja otpadom (sakupljanje, odvoz i zbrinjavanje komunalnog otpada) za korisnike usluge koji ne spadaju u kategoriju “fizička lica”, vršiće se na osnovu površine poslovnog prostora ili prostora u kojem se obavlja poslovna djelatnost, izražena u </w:t>
      </w:r>
      <w:r>
        <w:rPr>
          <w:rFonts w:ascii="Verdana" w:hAnsi="Verdana" w:cs="Times New Roman"/>
          <w:sz w:val="20"/>
          <w:szCs w:val="20"/>
        </w:rPr>
        <w:t>m²</w:t>
      </w:r>
      <w:r>
        <w:rPr>
          <w:rFonts w:ascii="Times New Roman" w:eastAsia="Calibri" w:hAnsi="Times New Roman" w:cs="Times New Roman"/>
          <w:sz w:val="24"/>
          <w:szCs w:val="24"/>
          <w:lang w:val="en-US"/>
        </w:rPr>
        <w:t>, u skladu sa članom 6 stav 1. Uredbe, na način kako slijedi:</w:t>
      </w:r>
    </w:p>
    <w:tbl>
      <w:tblPr>
        <w:tblW w:w="9374" w:type="dxa"/>
        <w:jc w:val="center"/>
        <w:tblLook w:val="04A0" w:firstRow="1" w:lastRow="0" w:firstColumn="1" w:lastColumn="0" w:noHBand="0" w:noVBand="1"/>
      </w:tblPr>
      <w:tblGrid>
        <w:gridCol w:w="1034"/>
        <w:gridCol w:w="3727"/>
        <w:gridCol w:w="973"/>
        <w:gridCol w:w="1378"/>
        <w:gridCol w:w="1171"/>
        <w:gridCol w:w="1091"/>
      </w:tblGrid>
      <w:tr w:rsidR="00620453">
        <w:trPr>
          <w:jc w:val="center"/>
        </w:trPr>
        <w:tc>
          <w:tcPr>
            <w:tcW w:w="5734" w:type="dxa"/>
            <w:gridSpan w:val="3"/>
            <w:tcBorders>
              <w:top w:val="single" w:sz="4" w:space="0" w:color="7F7F7F"/>
              <w:left w:val="single" w:sz="4" w:space="0" w:color="7F7F7F"/>
              <w:bottom w:val="single" w:sz="4" w:space="0" w:color="7F7F7F"/>
              <w:right w:val="single" w:sz="4" w:space="0" w:color="000000"/>
            </w:tcBorders>
            <w:shd w:val="clear" w:color="auto" w:fill="auto"/>
          </w:tcPr>
          <w:p w:rsidR="00620453" w:rsidRDefault="00FC5C3C" w:rsidP="002E76DD">
            <w:pPr>
              <w:spacing w:line="240" w:lineRule="auto"/>
              <w:rPr>
                <w:rFonts w:ascii="Times New Roman" w:hAnsi="Times New Roman" w:cs="Times New Roman"/>
                <w:sz w:val="24"/>
                <w:szCs w:val="24"/>
              </w:rPr>
            </w:pPr>
            <w:r>
              <w:rPr>
                <w:rFonts w:ascii="Times New Roman" w:hAnsi="Times New Roman" w:cs="Times New Roman"/>
                <w:b/>
                <w:bCs/>
                <w:sz w:val="24"/>
                <w:szCs w:val="24"/>
              </w:rPr>
              <w:lastRenderedPageBreak/>
              <w:t>KORISNICI USLUGA KOJI NE SPADAJU U KATEGORIJU FIZIČKA LICA</w:t>
            </w:r>
          </w:p>
        </w:tc>
        <w:tc>
          <w:tcPr>
            <w:tcW w:w="1378" w:type="dxa"/>
            <w:tcBorders>
              <w:top w:val="single" w:sz="4" w:space="0" w:color="7F7F7F"/>
              <w:left w:val="single" w:sz="4" w:space="0" w:color="000000"/>
              <w:bottom w:val="single" w:sz="4" w:space="0" w:color="7F7F7F"/>
              <w:right w:val="single" w:sz="4" w:space="0" w:color="7F7F7F"/>
            </w:tcBorders>
            <w:shd w:val="clear" w:color="auto" w:fill="auto"/>
          </w:tcPr>
          <w:p w:rsidR="00620453" w:rsidRDefault="00620453" w:rsidP="002E76DD">
            <w:pPr>
              <w:spacing w:line="240" w:lineRule="auto"/>
              <w:rPr>
                <w:rFonts w:ascii="Times New Roman" w:hAnsi="Times New Roman" w:cs="Times New Roman"/>
                <w:b/>
                <w:bCs/>
                <w:sz w:val="24"/>
                <w:szCs w:val="24"/>
              </w:rPr>
            </w:pPr>
          </w:p>
        </w:tc>
        <w:tc>
          <w:tcPr>
            <w:tcW w:w="1171"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620453">
            <w:pPr>
              <w:rPr>
                <w:rFonts w:ascii="Times New Roman" w:hAnsi="Times New Roman" w:cs="Times New Roman"/>
                <w:b/>
                <w:bCs/>
                <w:sz w:val="24"/>
                <w:szCs w:val="24"/>
              </w:rPr>
            </w:pPr>
          </w:p>
        </w:tc>
        <w:tc>
          <w:tcPr>
            <w:tcW w:w="1090"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620453">
            <w:pPr>
              <w:rPr>
                <w:rFonts w:ascii="Times New Roman" w:hAnsi="Times New Roman" w:cs="Times New Roman"/>
                <w:b/>
                <w:bCs/>
                <w:sz w:val="24"/>
                <w:szCs w:val="24"/>
              </w:rPr>
            </w:pP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pPr>
              <w:spacing w:after="0"/>
              <w:jc w:val="center"/>
              <w:rPr>
                <w:rFonts w:ascii="Times New Roman" w:hAnsi="Times New Roman" w:cs="Times New Roman"/>
                <w:sz w:val="24"/>
                <w:szCs w:val="24"/>
              </w:rPr>
            </w:pPr>
            <w:r>
              <w:rPr>
                <w:rFonts w:ascii="Times New Roman" w:hAnsi="Times New Roman" w:cs="Times New Roman"/>
                <w:b/>
                <w:bCs/>
                <w:sz w:val="24"/>
                <w:szCs w:val="24"/>
              </w:rPr>
              <w:t>2</w:t>
            </w:r>
            <w:r>
              <w:rPr>
                <w:rFonts w:ascii="Times New Roman" w:hAnsi="Times New Roman" w:cs="Times New Roman"/>
                <w:sz w:val="24"/>
                <w:szCs w:val="24"/>
              </w:rPr>
              <w:t>.</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ZDRAVSTVO</w:t>
            </w:r>
          </w:p>
        </w:tc>
        <w:tc>
          <w:tcPr>
            <w:tcW w:w="972"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jc w:val="center"/>
              <w:rPr>
                <w:rFonts w:ascii="Times New Roman" w:hAnsi="Times New Roman" w:cs="Times New Roman"/>
                <w:sz w:val="20"/>
                <w:szCs w:val="20"/>
                <w:vertAlign w:val="superscript"/>
              </w:rPr>
            </w:pPr>
            <w:r>
              <w:rPr>
                <w:rFonts w:ascii="Times New Roman" w:hAnsi="Times New Roman" w:cs="Times New Roman"/>
                <w:sz w:val="20"/>
                <w:szCs w:val="20"/>
              </w:rPr>
              <w:t>Cijena €/m</w:t>
            </w:r>
            <w:r>
              <w:rPr>
                <w:rFonts w:ascii="Times New Roman" w:hAnsi="Times New Roman" w:cs="Times New Roman"/>
                <w:sz w:val="20"/>
                <w:szCs w:val="20"/>
                <w:vertAlign w:val="superscript"/>
              </w:rPr>
              <w:t>2</w:t>
            </w:r>
          </w:p>
          <w:p w:rsidR="00620453" w:rsidRDefault="00FC5C3C" w:rsidP="002E76DD">
            <w:pPr>
              <w:spacing w:after="0" w:line="240" w:lineRule="auto"/>
              <w:jc w:val="center"/>
              <w:rPr>
                <w:rFonts w:ascii="Times New Roman" w:hAnsi="Times New Roman" w:cs="Times New Roman"/>
                <w:sz w:val="16"/>
                <w:szCs w:val="16"/>
              </w:rPr>
            </w:pPr>
            <w:r>
              <w:rPr>
                <w:rFonts w:ascii="Times New Roman" w:hAnsi="Times New Roman" w:cs="Times New Roman"/>
                <w:sz w:val="16"/>
                <w:szCs w:val="16"/>
                <w:vertAlign w:val="superscript"/>
              </w:rPr>
              <w:t>(0,12xKor..faktor)</w:t>
            </w:r>
          </w:p>
        </w:tc>
        <w:tc>
          <w:tcPr>
            <w:tcW w:w="1378"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Maximalni korektivni faktor</w:t>
            </w:r>
          </w:p>
        </w:tc>
        <w:tc>
          <w:tcPr>
            <w:tcW w:w="1171"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Primijenjeni</w:t>
            </w:r>
          </w:p>
          <w:p w:rsidR="00620453" w:rsidRDefault="00FC5C3C">
            <w:pPr>
              <w:spacing w:after="0" w:line="240" w:lineRule="auto"/>
              <w:jc w:val="center"/>
              <w:rPr>
                <w:rFonts w:ascii="Times New Roman" w:hAnsi="Times New Roman" w:cs="Times New Roman"/>
                <w:sz w:val="24"/>
                <w:szCs w:val="24"/>
              </w:rPr>
            </w:pPr>
            <w:r>
              <w:rPr>
                <w:rFonts w:ascii="Times New Roman" w:hAnsi="Times New Roman" w:cs="Times New Roman"/>
                <w:sz w:val="18"/>
                <w:szCs w:val="18"/>
              </w:rPr>
              <w:t>korektivni faktor</w:t>
            </w:r>
          </w:p>
        </w:tc>
        <w:tc>
          <w:tcPr>
            <w:tcW w:w="1091"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pPr>
              <w:spacing w:after="0"/>
              <w:rPr>
                <w:rFonts w:ascii="Times New Roman" w:hAnsi="Times New Roman" w:cs="Times New Roman"/>
                <w:sz w:val="18"/>
                <w:szCs w:val="18"/>
              </w:rPr>
            </w:pPr>
            <w:r>
              <w:rPr>
                <w:rFonts w:ascii="Times New Roman" w:hAnsi="Times New Roman" w:cs="Times New Roman"/>
                <w:sz w:val="18"/>
                <w:szCs w:val="18"/>
              </w:rPr>
              <w:t>Umanjenje korektivnog faktora u %</w:t>
            </w:r>
          </w:p>
        </w:tc>
      </w:tr>
      <w:tr w:rsidR="00620453">
        <w:trPr>
          <w:trHeight w:val="70"/>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pPr>
              <w:jc w:val="center"/>
              <w:rPr>
                <w:rFonts w:ascii="Times New Roman" w:hAnsi="Times New Roman" w:cs="Times New Roman"/>
                <w:sz w:val="24"/>
                <w:szCs w:val="24"/>
              </w:rPr>
            </w:pPr>
            <w:r>
              <w:rPr>
                <w:rFonts w:ascii="Times New Roman" w:hAnsi="Times New Roman" w:cs="Times New Roman"/>
                <w:sz w:val="24"/>
                <w:szCs w:val="24"/>
              </w:rPr>
              <w:t>2.1.</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Bolnice, domovi zdravlja, poliklinike, hitna medicinska pomoć </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2E76DD">
            <w:pPr>
              <w:spacing w:after="360" w:line="240" w:lineRule="auto"/>
              <w:jc w:val="center"/>
              <w:rPr>
                <w:rFonts w:ascii="Times New Roman" w:hAnsi="Times New Roman" w:cs="Times New Roman"/>
                <w:sz w:val="24"/>
                <w:szCs w:val="24"/>
              </w:rPr>
            </w:pPr>
            <w:r>
              <w:rPr>
                <w:rFonts w:ascii="Times New Roman" w:hAnsi="Times New Roman" w:cs="Times New Roman"/>
                <w:sz w:val="24"/>
                <w:szCs w:val="24"/>
              </w:rPr>
              <w:t>0,31</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pPr>
              <w:jc w:val="center"/>
              <w:rPr>
                <w:rFonts w:ascii="Times New Roman" w:hAnsi="Times New Roman" w:cs="Times New Roman"/>
                <w:sz w:val="24"/>
                <w:szCs w:val="24"/>
              </w:rPr>
            </w:pPr>
            <w:r>
              <w:rPr>
                <w:rFonts w:ascii="Times New Roman" w:hAnsi="Times New Roman" w:cs="Times New Roman"/>
                <w:sz w:val="24"/>
                <w:szCs w:val="24"/>
              </w:rPr>
              <w:t>2,6</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pPr>
              <w:jc w:val="center"/>
              <w:rPr>
                <w:rFonts w:ascii="Times New Roman" w:hAnsi="Times New Roman" w:cs="Times New Roman"/>
                <w:sz w:val="24"/>
                <w:szCs w:val="24"/>
              </w:rPr>
            </w:pPr>
            <w:r>
              <w:rPr>
                <w:rFonts w:ascii="Times New Roman" w:hAnsi="Times New Roman" w:cs="Times New Roman"/>
                <w:sz w:val="24"/>
                <w:szCs w:val="24"/>
              </w:rPr>
              <w:t>60%</w:t>
            </w:r>
          </w:p>
        </w:tc>
      </w:tr>
      <w:tr w:rsidR="00620453">
        <w:trPr>
          <w:trHeight w:val="570"/>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pPr>
              <w:jc w:val="center"/>
              <w:rPr>
                <w:rFonts w:ascii="Times New Roman" w:hAnsi="Times New Roman" w:cs="Times New Roman"/>
                <w:sz w:val="24"/>
                <w:szCs w:val="24"/>
              </w:rPr>
            </w:pPr>
            <w:r>
              <w:rPr>
                <w:rFonts w:ascii="Times New Roman" w:hAnsi="Times New Roman" w:cs="Times New Roman"/>
                <w:sz w:val="24"/>
                <w:szCs w:val="24"/>
              </w:rPr>
              <w:t>2.2.</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rPr>
            </w:pPr>
            <w:r>
              <w:rPr>
                <w:rFonts w:ascii="Times New Roman" w:hAnsi="Times New Roman" w:cs="Times New Roman"/>
                <w:sz w:val="24"/>
                <w:szCs w:val="24"/>
              </w:rPr>
              <w:t>Ljekarske ordinacije, zubne ambulantne, apoteke, vetiranske apoteke, veterinarske ustanove,  ambulante</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2E76DD">
            <w:pPr>
              <w:spacing w:line="240" w:lineRule="auto"/>
              <w:rPr>
                <w:rFonts w:ascii="Times New Roman" w:hAnsi="Times New Roman" w:cs="Times New Roman"/>
                <w:sz w:val="24"/>
                <w:szCs w:val="24"/>
              </w:rPr>
            </w:pPr>
            <w:r>
              <w:rPr>
                <w:rFonts w:ascii="Times New Roman" w:hAnsi="Times New Roman" w:cs="Times New Roman"/>
                <w:sz w:val="24"/>
                <w:szCs w:val="24"/>
              </w:rPr>
              <w:t xml:space="preserve">   0,31</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rPr>
                <w:rFonts w:ascii="Times New Roman" w:hAnsi="Times New Roman" w:cs="Times New Roman"/>
                <w:sz w:val="24"/>
                <w:szCs w:val="24"/>
              </w:rPr>
            </w:pPr>
            <w:r>
              <w:rPr>
                <w:rFonts w:ascii="Times New Roman" w:hAnsi="Times New Roman" w:cs="Times New Roman"/>
                <w:sz w:val="24"/>
                <w:szCs w:val="24"/>
              </w:rPr>
              <w:t xml:space="preserve">        6,5</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pPr>
              <w:jc w:val="center"/>
              <w:rPr>
                <w:rFonts w:ascii="Times New Roman" w:hAnsi="Times New Roman" w:cs="Times New Roman"/>
                <w:sz w:val="24"/>
                <w:szCs w:val="24"/>
              </w:rPr>
            </w:pPr>
            <w:r>
              <w:rPr>
                <w:rFonts w:ascii="Times New Roman" w:hAnsi="Times New Roman" w:cs="Times New Roman"/>
                <w:sz w:val="24"/>
                <w:szCs w:val="24"/>
              </w:rPr>
              <w:t>2,6</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pPr>
              <w:jc w:val="center"/>
              <w:rPr>
                <w:rFonts w:ascii="Times New Roman" w:hAnsi="Times New Roman" w:cs="Times New Roman"/>
                <w:sz w:val="24"/>
                <w:szCs w:val="24"/>
              </w:rPr>
            </w:pPr>
            <w:r>
              <w:rPr>
                <w:rFonts w:ascii="Times New Roman" w:hAnsi="Times New Roman" w:cs="Times New Roman"/>
                <w:sz w:val="24"/>
                <w:szCs w:val="24"/>
              </w:rPr>
              <w:t>60%</w:t>
            </w: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SOCIJALNA ZAŠTITA</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2E76DD">
            <w:pPr>
              <w:spacing w:line="240" w:lineRule="auto"/>
              <w:jc w:val="center"/>
              <w:rPr>
                <w:rFonts w:ascii="Times New Roman" w:hAnsi="Times New Roman" w:cs="Times New Roman"/>
                <w:sz w:val="24"/>
                <w:szCs w:val="24"/>
              </w:rPr>
            </w:pP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pPr>
              <w:jc w:val="center"/>
              <w:rPr>
                <w:rFonts w:ascii="Times New Roman" w:hAnsi="Times New Roman" w:cs="Times New Roman"/>
                <w:sz w:val="24"/>
                <w:szCs w:val="24"/>
              </w:rPr>
            </w:pP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pPr>
              <w:jc w:val="center"/>
              <w:rPr>
                <w:rFonts w:ascii="Times New Roman" w:hAnsi="Times New Roman" w:cs="Times New Roman"/>
                <w:sz w:val="24"/>
                <w:szCs w:val="24"/>
              </w:rPr>
            </w:pPr>
          </w:p>
        </w:tc>
      </w:tr>
      <w:tr w:rsidR="00620453">
        <w:trPr>
          <w:trHeight w:val="2285"/>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pPr>
              <w:jc w:val="center"/>
              <w:rPr>
                <w:rFonts w:ascii="Times New Roman" w:hAnsi="Times New Roman" w:cs="Times New Roman"/>
                <w:sz w:val="24"/>
                <w:szCs w:val="24"/>
              </w:rPr>
            </w:pPr>
            <w:r>
              <w:rPr>
                <w:rFonts w:ascii="Times New Roman" w:hAnsi="Times New Roman" w:cs="Times New Roman"/>
                <w:sz w:val="24"/>
                <w:szCs w:val="24"/>
              </w:rPr>
              <w:t>3.1.</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Objekti socijalne zaštite sa smještajem: domovi starih, objekti za liječenje bolesti zavisnosti, za djecu bez roditeljskog staranja, za djecu i osobe sa teškoćama u razvoju i drugi objekti socijalne zaštite sa smještajem </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2E76DD">
            <w:pPr>
              <w:spacing w:line="240" w:lineRule="auto"/>
              <w:rPr>
                <w:rFonts w:ascii="Times New Roman" w:hAnsi="Times New Roman" w:cs="Times New Roman"/>
                <w:sz w:val="24"/>
                <w:szCs w:val="24"/>
              </w:rPr>
            </w:pPr>
            <w:r>
              <w:rPr>
                <w:rFonts w:ascii="Times New Roman" w:hAnsi="Times New Roman" w:cs="Times New Roman"/>
                <w:sz w:val="24"/>
                <w:szCs w:val="24"/>
              </w:rPr>
              <w:t xml:space="preserve">  0,24</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5,0</w:t>
            </w:r>
          </w:p>
          <w:p w:rsidR="00620453" w:rsidRDefault="00620453" w:rsidP="002E76DD">
            <w:pPr>
              <w:spacing w:line="240" w:lineRule="auto"/>
              <w:jc w:val="center"/>
              <w:rPr>
                <w:rFonts w:ascii="Times New Roman" w:hAnsi="Times New Roman" w:cs="Times New Roman"/>
                <w:sz w:val="24"/>
                <w:szCs w:val="24"/>
              </w:rPr>
            </w:pPr>
          </w:p>
          <w:p w:rsidR="00620453" w:rsidRDefault="00620453" w:rsidP="002E76DD">
            <w:pPr>
              <w:spacing w:line="240" w:lineRule="auto"/>
              <w:jc w:val="center"/>
              <w:rPr>
                <w:rFonts w:ascii="Times New Roman" w:hAnsi="Times New Roman" w:cs="Times New Roman"/>
                <w:sz w:val="24"/>
                <w:szCs w:val="24"/>
              </w:rPr>
            </w:pP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pPr>
              <w:jc w:val="center"/>
              <w:rPr>
                <w:rFonts w:ascii="Times New Roman" w:hAnsi="Times New Roman" w:cs="Times New Roman"/>
                <w:sz w:val="24"/>
                <w:szCs w:val="24"/>
              </w:rPr>
            </w:pPr>
          </w:p>
          <w:p w:rsidR="00620453" w:rsidRDefault="00620453">
            <w:pPr>
              <w:jc w:val="center"/>
              <w:rPr>
                <w:rFonts w:ascii="Times New Roman" w:hAnsi="Times New Roman" w:cs="Times New Roman"/>
                <w:sz w:val="24"/>
                <w:szCs w:val="24"/>
              </w:rPr>
            </w:pPr>
          </w:p>
          <w:p w:rsidR="00620453" w:rsidRDefault="00FC5C3C">
            <w:pPr>
              <w:jc w:val="center"/>
              <w:rPr>
                <w:rFonts w:ascii="Times New Roman" w:hAnsi="Times New Roman" w:cs="Times New Roman"/>
                <w:sz w:val="24"/>
                <w:szCs w:val="24"/>
              </w:rPr>
            </w:pPr>
            <w:r>
              <w:rPr>
                <w:rFonts w:ascii="Times New Roman" w:hAnsi="Times New Roman" w:cs="Times New Roman"/>
                <w:sz w:val="24"/>
                <w:szCs w:val="24"/>
              </w:rPr>
              <w:t>2,0</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pPr>
              <w:jc w:val="center"/>
              <w:rPr>
                <w:rFonts w:ascii="Times New Roman" w:hAnsi="Times New Roman" w:cs="Times New Roman"/>
                <w:sz w:val="24"/>
                <w:szCs w:val="24"/>
              </w:rPr>
            </w:pPr>
          </w:p>
          <w:p w:rsidR="00620453" w:rsidRDefault="00620453">
            <w:pPr>
              <w:jc w:val="center"/>
              <w:rPr>
                <w:rFonts w:ascii="Times New Roman" w:hAnsi="Times New Roman" w:cs="Times New Roman"/>
                <w:sz w:val="24"/>
                <w:szCs w:val="24"/>
              </w:rPr>
            </w:pPr>
          </w:p>
          <w:p w:rsidR="00620453" w:rsidRDefault="00FC5C3C">
            <w:pPr>
              <w:jc w:val="center"/>
              <w:rPr>
                <w:rFonts w:ascii="Times New Roman" w:hAnsi="Times New Roman" w:cs="Times New Roman"/>
                <w:sz w:val="24"/>
                <w:szCs w:val="24"/>
              </w:rPr>
            </w:pPr>
            <w:r>
              <w:rPr>
                <w:rFonts w:ascii="Times New Roman" w:hAnsi="Times New Roman" w:cs="Times New Roman"/>
                <w:sz w:val="24"/>
                <w:szCs w:val="24"/>
              </w:rPr>
              <w:t>60%</w:t>
            </w: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pPr>
              <w:jc w:val="center"/>
              <w:rPr>
                <w:rFonts w:ascii="Times New Roman" w:hAnsi="Times New Roman" w:cs="Times New Roman"/>
                <w:sz w:val="24"/>
                <w:szCs w:val="24"/>
              </w:rPr>
            </w:pPr>
            <w:r>
              <w:rPr>
                <w:rFonts w:ascii="Times New Roman" w:hAnsi="Times New Roman" w:cs="Times New Roman"/>
                <w:sz w:val="24"/>
                <w:szCs w:val="24"/>
              </w:rPr>
              <w:t>3.2.</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rPr>
            </w:pPr>
            <w:r>
              <w:rPr>
                <w:rFonts w:ascii="Times New Roman" w:hAnsi="Times New Roman" w:cs="Times New Roman"/>
                <w:sz w:val="24"/>
                <w:szCs w:val="24"/>
              </w:rPr>
              <w:t>Klubovi penzionera, narodne kuhinje</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2E76DD">
            <w:pPr>
              <w:spacing w:after="360" w:line="240" w:lineRule="auto"/>
              <w:jc w:val="center"/>
              <w:rPr>
                <w:rFonts w:ascii="Times New Roman" w:hAnsi="Times New Roman" w:cs="Times New Roman"/>
                <w:sz w:val="24"/>
                <w:szCs w:val="24"/>
              </w:rPr>
            </w:pPr>
            <w:r>
              <w:rPr>
                <w:rFonts w:ascii="Times New Roman" w:hAnsi="Times New Roman" w:cs="Times New Roman"/>
                <w:sz w:val="24"/>
                <w:szCs w:val="24"/>
              </w:rPr>
              <w:t>0.19</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pPr>
              <w:jc w:val="center"/>
              <w:rPr>
                <w:rFonts w:ascii="Times New Roman" w:hAnsi="Times New Roman" w:cs="Times New Roman"/>
                <w:sz w:val="24"/>
                <w:szCs w:val="24"/>
              </w:rPr>
            </w:pPr>
            <w:r>
              <w:rPr>
                <w:rFonts w:ascii="Times New Roman" w:hAnsi="Times New Roman" w:cs="Times New Roman"/>
                <w:sz w:val="24"/>
                <w:szCs w:val="24"/>
              </w:rPr>
              <w:t>1,6</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pPr>
              <w:jc w:val="center"/>
              <w:rPr>
                <w:rFonts w:ascii="Times New Roman" w:hAnsi="Times New Roman" w:cs="Times New Roman"/>
                <w:sz w:val="24"/>
                <w:szCs w:val="24"/>
              </w:rPr>
            </w:pPr>
            <w:r>
              <w:rPr>
                <w:rFonts w:ascii="Times New Roman" w:hAnsi="Times New Roman" w:cs="Times New Roman"/>
                <w:sz w:val="24"/>
                <w:szCs w:val="24"/>
              </w:rPr>
              <w:t>60%</w:t>
            </w: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pPr>
              <w:rPr>
                <w:rFonts w:ascii="Times New Roman" w:hAnsi="Times New Roman" w:cs="Times New Roman"/>
                <w:sz w:val="24"/>
                <w:szCs w:val="24"/>
              </w:rPr>
            </w:pPr>
            <w:r>
              <w:rPr>
                <w:rFonts w:ascii="Times New Roman" w:hAnsi="Times New Roman" w:cs="Times New Roman"/>
                <w:sz w:val="24"/>
                <w:szCs w:val="24"/>
              </w:rPr>
              <w:t>4.</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rPr>
                <w:rFonts w:ascii="Times New Roman" w:hAnsi="Times New Roman" w:cs="Times New Roman"/>
                <w:sz w:val="24"/>
                <w:szCs w:val="24"/>
              </w:rPr>
            </w:pPr>
            <w:r>
              <w:rPr>
                <w:rFonts w:ascii="Times New Roman" w:hAnsi="Times New Roman" w:cs="Times New Roman"/>
                <w:sz w:val="24"/>
                <w:szCs w:val="24"/>
              </w:rPr>
              <w:t>OBRAZOVANJE I KULTURA</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rPr>
                <w:rFonts w:ascii="Times New Roman" w:hAnsi="Times New Roman" w:cs="Times New Roman"/>
                <w:sz w:val="24"/>
                <w:szCs w:val="24"/>
              </w:rPr>
            </w:pP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rPr>
                <w:rFonts w:ascii="Times New Roman" w:hAnsi="Times New Roman" w:cs="Times New Roman"/>
                <w:sz w:val="24"/>
                <w:szCs w:val="24"/>
              </w:rPr>
            </w:pP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pPr>
              <w:rPr>
                <w:rFonts w:ascii="Times New Roman" w:hAnsi="Times New Roman" w:cs="Times New Roman"/>
                <w:sz w:val="24"/>
                <w:szCs w:val="24"/>
              </w:rPr>
            </w:pP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pPr>
              <w:rPr>
                <w:rFonts w:ascii="Times New Roman" w:hAnsi="Times New Roman" w:cs="Times New Roman"/>
                <w:sz w:val="24"/>
                <w:szCs w:val="24"/>
              </w:rPr>
            </w:pP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pPr>
              <w:rPr>
                <w:rFonts w:ascii="Times New Roman" w:hAnsi="Times New Roman" w:cs="Times New Roman"/>
                <w:sz w:val="24"/>
                <w:szCs w:val="24"/>
              </w:rPr>
            </w:pPr>
            <w:r>
              <w:rPr>
                <w:rFonts w:ascii="Times New Roman" w:hAnsi="Times New Roman" w:cs="Times New Roman"/>
                <w:sz w:val="24"/>
                <w:szCs w:val="24"/>
              </w:rPr>
              <w:t>4.1.</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rPr>
                <w:rFonts w:ascii="Times New Roman" w:hAnsi="Times New Roman" w:cs="Times New Roman"/>
                <w:sz w:val="24"/>
                <w:szCs w:val="24"/>
              </w:rPr>
            </w:pPr>
            <w:r>
              <w:rPr>
                <w:rFonts w:ascii="Times New Roman" w:hAnsi="Times New Roman" w:cs="Times New Roman"/>
                <w:sz w:val="24"/>
                <w:szCs w:val="24"/>
              </w:rPr>
              <w:t xml:space="preserve">Vrtići i ostale predškolske ustanove, škole, fakulteti, univerziteti, naučne ustanove </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0,22</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pPr>
              <w:jc w:val="center"/>
              <w:rPr>
                <w:rFonts w:ascii="Times New Roman" w:hAnsi="Times New Roman" w:cs="Times New Roman"/>
                <w:sz w:val="24"/>
                <w:szCs w:val="24"/>
              </w:rPr>
            </w:pPr>
            <w:r>
              <w:rPr>
                <w:rFonts w:ascii="Times New Roman" w:hAnsi="Times New Roman" w:cs="Times New Roman"/>
                <w:sz w:val="24"/>
                <w:szCs w:val="24"/>
              </w:rPr>
              <w:t>1,8</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pPr>
              <w:jc w:val="center"/>
              <w:rPr>
                <w:rFonts w:ascii="Times New Roman" w:hAnsi="Times New Roman" w:cs="Times New Roman"/>
                <w:sz w:val="24"/>
                <w:szCs w:val="24"/>
              </w:rPr>
            </w:pPr>
            <w:r>
              <w:rPr>
                <w:rFonts w:ascii="Times New Roman" w:hAnsi="Times New Roman" w:cs="Times New Roman"/>
                <w:sz w:val="24"/>
                <w:szCs w:val="24"/>
              </w:rPr>
              <w:t>60%</w:t>
            </w: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pPr>
              <w:jc w:val="center"/>
              <w:rPr>
                <w:rFonts w:ascii="Times New Roman" w:hAnsi="Times New Roman" w:cs="Times New Roman"/>
                <w:sz w:val="24"/>
                <w:szCs w:val="24"/>
              </w:rPr>
            </w:pPr>
            <w:r>
              <w:rPr>
                <w:rFonts w:ascii="Times New Roman" w:hAnsi="Times New Roman" w:cs="Times New Roman"/>
                <w:sz w:val="24"/>
                <w:szCs w:val="24"/>
              </w:rPr>
              <w:t>4.2.</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rPr>
            </w:pPr>
            <w:r>
              <w:rPr>
                <w:rFonts w:ascii="Times New Roman" w:hAnsi="Times New Roman" w:cs="Times New Roman"/>
                <w:sz w:val="24"/>
                <w:szCs w:val="24"/>
              </w:rPr>
              <w:t>Domovi učenika i studenata</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0,24</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pPr>
              <w:jc w:val="center"/>
              <w:rPr>
                <w:rFonts w:ascii="Times New Roman" w:hAnsi="Times New Roman" w:cs="Times New Roman"/>
                <w:sz w:val="24"/>
                <w:szCs w:val="24"/>
              </w:rPr>
            </w:pPr>
            <w:r>
              <w:rPr>
                <w:rFonts w:ascii="Times New Roman" w:hAnsi="Times New Roman" w:cs="Times New Roman"/>
                <w:sz w:val="24"/>
                <w:szCs w:val="24"/>
              </w:rPr>
              <w:t>2,0</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pPr>
              <w:jc w:val="center"/>
              <w:rPr>
                <w:rFonts w:ascii="Times New Roman" w:hAnsi="Times New Roman" w:cs="Times New Roman"/>
                <w:sz w:val="24"/>
                <w:szCs w:val="24"/>
              </w:rPr>
            </w:pPr>
            <w:r>
              <w:rPr>
                <w:rFonts w:ascii="Times New Roman" w:hAnsi="Times New Roman" w:cs="Times New Roman"/>
                <w:sz w:val="24"/>
                <w:szCs w:val="24"/>
              </w:rPr>
              <w:t>60%</w:t>
            </w: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pPr>
              <w:jc w:val="center"/>
              <w:rPr>
                <w:rFonts w:ascii="Times New Roman" w:hAnsi="Times New Roman" w:cs="Times New Roman"/>
                <w:sz w:val="24"/>
                <w:szCs w:val="24"/>
              </w:rPr>
            </w:pPr>
            <w:r>
              <w:rPr>
                <w:rFonts w:ascii="Times New Roman" w:hAnsi="Times New Roman" w:cs="Times New Roman"/>
                <w:sz w:val="24"/>
                <w:szCs w:val="24"/>
              </w:rPr>
              <w:t>4.3</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Domovi kulture, pozorišta, muzeji, galerije, koncertne dvorane, bioskopi, biblioteke </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2E76DD">
            <w:pPr>
              <w:spacing w:after="600" w:line="240" w:lineRule="auto"/>
              <w:jc w:val="center"/>
            </w:pPr>
            <w:r>
              <w:rPr>
                <w:rFonts w:ascii="Times New Roman" w:hAnsi="Times New Roman" w:cs="Times New Roman"/>
                <w:sz w:val="24"/>
                <w:szCs w:val="24"/>
              </w:rPr>
              <w:t>0,28</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pPr>
              <w:jc w:val="center"/>
              <w:rPr>
                <w:rFonts w:ascii="Times New Roman" w:hAnsi="Times New Roman" w:cs="Times New Roman"/>
                <w:sz w:val="24"/>
                <w:szCs w:val="24"/>
              </w:rPr>
            </w:pPr>
            <w:r>
              <w:rPr>
                <w:rFonts w:ascii="Times New Roman" w:hAnsi="Times New Roman" w:cs="Times New Roman"/>
                <w:sz w:val="24"/>
                <w:szCs w:val="24"/>
              </w:rPr>
              <w:t>2,32</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pPr>
              <w:jc w:val="center"/>
              <w:rPr>
                <w:rFonts w:ascii="Times New Roman" w:hAnsi="Times New Roman" w:cs="Times New Roman"/>
                <w:sz w:val="24"/>
                <w:szCs w:val="24"/>
              </w:rPr>
            </w:pPr>
            <w:r>
              <w:rPr>
                <w:rFonts w:ascii="Times New Roman" w:hAnsi="Times New Roman" w:cs="Times New Roman"/>
                <w:sz w:val="24"/>
                <w:szCs w:val="24"/>
              </w:rPr>
              <w:t>60%</w:t>
            </w: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pPr>
              <w:jc w:val="center"/>
              <w:rPr>
                <w:rFonts w:ascii="Times New Roman" w:hAnsi="Times New Roman" w:cs="Times New Roman"/>
                <w:b/>
                <w:bCs/>
                <w:sz w:val="24"/>
                <w:szCs w:val="24"/>
              </w:rPr>
            </w:pPr>
            <w:r>
              <w:rPr>
                <w:rFonts w:ascii="Times New Roman" w:hAnsi="Times New Roman" w:cs="Times New Roman"/>
                <w:b/>
                <w:bCs/>
                <w:sz w:val="24"/>
                <w:szCs w:val="24"/>
              </w:rPr>
              <w:t>5.</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rPr>
                <w:rFonts w:ascii="Times New Roman" w:hAnsi="Times New Roman" w:cs="Times New Roman"/>
                <w:b/>
                <w:bCs/>
                <w:sz w:val="24"/>
                <w:szCs w:val="24"/>
              </w:rPr>
            </w:pPr>
            <w:r>
              <w:rPr>
                <w:rFonts w:ascii="Times New Roman" w:hAnsi="Times New Roman" w:cs="Times New Roman"/>
                <w:b/>
                <w:bCs/>
                <w:sz w:val="24"/>
                <w:szCs w:val="24"/>
              </w:rPr>
              <w:t>SPORT I REKREACIJA</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2E76DD">
            <w:pPr>
              <w:spacing w:line="240" w:lineRule="auto"/>
              <w:jc w:val="center"/>
              <w:rPr>
                <w:rFonts w:ascii="Times New Roman" w:hAnsi="Times New Roman" w:cs="Times New Roman"/>
                <w:sz w:val="24"/>
                <w:szCs w:val="24"/>
              </w:rPr>
            </w:pP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pPr>
              <w:jc w:val="center"/>
              <w:rPr>
                <w:rFonts w:ascii="Times New Roman" w:hAnsi="Times New Roman" w:cs="Times New Roman"/>
                <w:sz w:val="24"/>
                <w:szCs w:val="24"/>
              </w:rPr>
            </w:pP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pPr>
              <w:jc w:val="center"/>
              <w:rPr>
                <w:rFonts w:ascii="Times New Roman" w:hAnsi="Times New Roman" w:cs="Times New Roman"/>
                <w:sz w:val="24"/>
                <w:szCs w:val="24"/>
              </w:rPr>
            </w:pPr>
          </w:p>
        </w:tc>
      </w:tr>
      <w:tr w:rsidR="00620453">
        <w:trPr>
          <w:trHeight w:val="545"/>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pPr>
              <w:jc w:val="center"/>
              <w:rPr>
                <w:rFonts w:ascii="Times New Roman" w:hAnsi="Times New Roman" w:cs="Times New Roman"/>
                <w:sz w:val="24"/>
                <w:szCs w:val="24"/>
              </w:rPr>
            </w:pPr>
            <w:r>
              <w:rPr>
                <w:rFonts w:ascii="Times New Roman" w:hAnsi="Times New Roman" w:cs="Times New Roman"/>
                <w:sz w:val="24"/>
                <w:szCs w:val="24"/>
              </w:rPr>
              <w:t>5.1.</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Sportski i rekreacioni objekti: dvorane, teretane, fitnes centri, zatvoreni tereni, aerobik klubovi, sportske balon sale  </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after="600" w:line="240" w:lineRule="auto"/>
              <w:jc w:val="center"/>
              <w:rPr>
                <w:rFonts w:ascii="Times New Roman" w:hAnsi="Times New Roman" w:cs="Times New Roman"/>
                <w:sz w:val="24"/>
                <w:szCs w:val="24"/>
              </w:rPr>
            </w:pPr>
            <w:r>
              <w:rPr>
                <w:rFonts w:ascii="Times New Roman" w:hAnsi="Times New Roman" w:cs="Times New Roman"/>
                <w:sz w:val="24"/>
                <w:szCs w:val="24"/>
              </w:rPr>
              <w:t>0,24</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pPr>
              <w:jc w:val="center"/>
              <w:rPr>
                <w:rFonts w:ascii="Times New Roman" w:hAnsi="Times New Roman" w:cs="Times New Roman"/>
                <w:sz w:val="24"/>
                <w:szCs w:val="24"/>
              </w:rPr>
            </w:pPr>
          </w:p>
          <w:p w:rsidR="00620453" w:rsidRDefault="00FC5C3C">
            <w:pPr>
              <w:jc w:val="center"/>
              <w:rPr>
                <w:rFonts w:ascii="Times New Roman" w:hAnsi="Times New Roman" w:cs="Times New Roman"/>
                <w:sz w:val="24"/>
                <w:szCs w:val="24"/>
              </w:rPr>
            </w:pPr>
            <w:r>
              <w:rPr>
                <w:rFonts w:ascii="Times New Roman" w:hAnsi="Times New Roman" w:cs="Times New Roman"/>
                <w:sz w:val="24"/>
                <w:szCs w:val="24"/>
              </w:rPr>
              <w:t>2,0</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pPr>
              <w:jc w:val="center"/>
              <w:rPr>
                <w:rFonts w:ascii="Times New Roman" w:hAnsi="Times New Roman" w:cs="Times New Roman"/>
                <w:sz w:val="24"/>
                <w:szCs w:val="24"/>
              </w:rPr>
            </w:pPr>
          </w:p>
          <w:p w:rsidR="00620453" w:rsidRDefault="00FC5C3C">
            <w:pPr>
              <w:jc w:val="center"/>
              <w:rPr>
                <w:rFonts w:ascii="Times New Roman" w:hAnsi="Times New Roman" w:cs="Times New Roman"/>
                <w:sz w:val="24"/>
                <w:szCs w:val="24"/>
              </w:rPr>
            </w:pPr>
            <w:r>
              <w:rPr>
                <w:rFonts w:ascii="Times New Roman" w:hAnsi="Times New Roman" w:cs="Times New Roman"/>
                <w:sz w:val="24"/>
                <w:szCs w:val="24"/>
              </w:rPr>
              <w:t>60%</w:t>
            </w: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pPr>
              <w:jc w:val="center"/>
              <w:rPr>
                <w:rFonts w:ascii="Times New Roman" w:hAnsi="Times New Roman" w:cs="Times New Roman"/>
                <w:sz w:val="24"/>
                <w:szCs w:val="24"/>
              </w:rPr>
            </w:pPr>
            <w:r>
              <w:rPr>
                <w:rFonts w:ascii="Times New Roman" w:hAnsi="Times New Roman" w:cs="Times New Roman"/>
                <w:sz w:val="24"/>
                <w:szCs w:val="24"/>
              </w:rPr>
              <w:t>5.2.</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Igraonice za djecu  </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0,29</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pPr>
              <w:jc w:val="center"/>
              <w:rPr>
                <w:rFonts w:ascii="Times New Roman" w:hAnsi="Times New Roman" w:cs="Times New Roman"/>
                <w:sz w:val="24"/>
                <w:szCs w:val="24"/>
              </w:rPr>
            </w:pPr>
            <w:r>
              <w:rPr>
                <w:rFonts w:ascii="Times New Roman" w:hAnsi="Times New Roman" w:cs="Times New Roman"/>
                <w:sz w:val="24"/>
                <w:szCs w:val="24"/>
              </w:rPr>
              <w:t>2,4</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pPr>
              <w:jc w:val="center"/>
              <w:rPr>
                <w:rFonts w:ascii="Times New Roman" w:hAnsi="Times New Roman" w:cs="Times New Roman"/>
                <w:sz w:val="24"/>
                <w:szCs w:val="24"/>
              </w:rPr>
            </w:pPr>
            <w:r>
              <w:rPr>
                <w:rFonts w:ascii="Times New Roman" w:hAnsi="Times New Roman" w:cs="Times New Roman"/>
                <w:sz w:val="24"/>
                <w:szCs w:val="24"/>
              </w:rPr>
              <w:t>50%</w:t>
            </w:r>
          </w:p>
        </w:tc>
      </w:tr>
      <w:tr w:rsidR="00620453">
        <w:trPr>
          <w:trHeight w:val="863"/>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pPr>
              <w:jc w:val="center"/>
              <w:rPr>
                <w:rFonts w:ascii="Times New Roman" w:hAnsi="Times New Roman" w:cs="Times New Roman"/>
                <w:b/>
                <w:bCs/>
                <w:sz w:val="24"/>
                <w:szCs w:val="24"/>
              </w:rPr>
            </w:pPr>
            <w:r>
              <w:rPr>
                <w:rFonts w:ascii="Times New Roman" w:hAnsi="Times New Roman" w:cs="Times New Roman"/>
                <w:b/>
                <w:bCs/>
                <w:sz w:val="24"/>
                <w:szCs w:val="24"/>
              </w:rPr>
              <w:t>6.</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rPr>
                <w:rFonts w:ascii="Times New Roman" w:hAnsi="Times New Roman" w:cs="Times New Roman"/>
                <w:b/>
                <w:bCs/>
                <w:sz w:val="24"/>
                <w:szCs w:val="24"/>
              </w:rPr>
            </w:pPr>
            <w:r>
              <w:rPr>
                <w:rFonts w:ascii="Times New Roman" w:hAnsi="Times New Roman" w:cs="Times New Roman"/>
                <w:b/>
                <w:bCs/>
                <w:sz w:val="24"/>
                <w:szCs w:val="24"/>
              </w:rPr>
              <w:t>ADMINISTRACIJA I KANCELARIJSKI PROSTORI</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2E76DD">
            <w:pPr>
              <w:spacing w:line="240" w:lineRule="auto"/>
              <w:jc w:val="center"/>
              <w:rPr>
                <w:rFonts w:ascii="Times New Roman" w:hAnsi="Times New Roman" w:cs="Times New Roman"/>
                <w:sz w:val="24"/>
                <w:szCs w:val="24"/>
              </w:rPr>
            </w:pP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pPr>
              <w:jc w:val="center"/>
              <w:rPr>
                <w:rFonts w:ascii="Times New Roman" w:hAnsi="Times New Roman" w:cs="Times New Roman"/>
                <w:sz w:val="24"/>
                <w:szCs w:val="24"/>
              </w:rPr>
            </w:pP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pPr>
              <w:jc w:val="center"/>
              <w:rPr>
                <w:rFonts w:ascii="Times New Roman" w:hAnsi="Times New Roman" w:cs="Times New Roman"/>
                <w:sz w:val="24"/>
                <w:szCs w:val="24"/>
              </w:rPr>
            </w:pP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6.1.</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Organi državne uprave, organi samouprave i organi i službe lokalne uprave, javne ustanove i privredna društva kojima je osnivač država ili lokalna samouprava, </w:t>
            </w:r>
            <w:r>
              <w:rPr>
                <w:rFonts w:ascii="Times New Roman" w:hAnsi="Times New Roman" w:cs="Times New Roman"/>
                <w:sz w:val="24"/>
                <w:szCs w:val="24"/>
              </w:rPr>
              <w:lastRenderedPageBreak/>
              <w:t>administrativni objekti Vojske Crne Gore, Nacionalna turistička organizacija i lokalne turističke organizacije, sudovi, tužilaštva, političke organizacije i zajednice, komore i udruženja, advokatske kancelarije, notari, javni izvršitelji</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after="36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0,31</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2,6</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620453">
        <w:trPr>
          <w:trHeight w:val="366"/>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6.2.</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rPr>
            </w:pPr>
            <w:r>
              <w:rPr>
                <w:rFonts w:ascii="Times New Roman" w:hAnsi="Times New Roman" w:cs="Times New Roman"/>
                <w:sz w:val="24"/>
                <w:szCs w:val="24"/>
              </w:rPr>
              <w:t>Strana diplomatska predstavništva (ambasade, konzulati i sl.), nevladine organizacije i udruženja, vojne kasarne</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after="360" w:line="240" w:lineRule="auto"/>
              <w:jc w:val="center"/>
              <w:rPr>
                <w:rFonts w:ascii="Times New Roman" w:hAnsi="Times New Roman" w:cs="Times New Roman"/>
                <w:sz w:val="24"/>
                <w:szCs w:val="24"/>
              </w:rPr>
            </w:pPr>
            <w:r>
              <w:rPr>
                <w:rFonts w:ascii="Times New Roman" w:hAnsi="Times New Roman" w:cs="Times New Roman"/>
                <w:sz w:val="24"/>
                <w:szCs w:val="24"/>
              </w:rPr>
              <w:t>0,34</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b/>
                <w:sz w:val="24"/>
                <w:szCs w:val="24"/>
              </w:rPr>
            </w:pPr>
          </w:p>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2,80</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620453">
        <w:trPr>
          <w:trHeight w:val="366"/>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6.3.</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rPr>
            </w:pPr>
            <w:r>
              <w:rPr>
                <w:rFonts w:ascii="Times New Roman" w:hAnsi="Times New Roman" w:cs="Times New Roman"/>
                <w:sz w:val="24"/>
                <w:szCs w:val="24"/>
              </w:rPr>
              <w:t>Banke, osiguravajuća društva, brokerske, berzanske kuće</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0,47</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3,9</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620453">
        <w:trPr>
          <w:trHeight w:val="366"/>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strike/>
                <w:sz w:val="24"/>
                <w:szCs w:val="24"/>
              </w:rPr>
            </w:pPr>
            <w:r>
              <w:rPr>
                <w:rFonts w:ascii="Times New Roman" w:hAnsi="Times New Roman" w:cs="Times New Roman"/>
                <w:sz w:val="24"/>
                <w:szCs w:val="24"/>
              </w:rPr>
              <w:t>6.4.</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Administrativni objekti u sektoru energetike  </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2E76DD">
            <w:pPr>
              <w:spacing w:after="360" w:line="240" w:lineRule="auto"/>
              <w:jc w:val="center"/>
              <w:rPr>
                <w:rFonts w:ascii="Times New Roman" w:hAnsi="Times New Roman" w:cs="Times New Roman"/>
                <w:sz w:val="24"/>
                <w:szCs w:val="24"/>
              </w:rPr>
            </w:pPr>
            <w:r>
              <w:rPr>
                <w:rFonts w:ascii="Times New Roman" w:hAnsi="Times New Roman" w:cs="Times New Roman"/>
                <w:sz w:val="24"/>
                <w:szCs w:val="24"/>
              </w:rPr>
              <w:t>0,34</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620453">
        <w:trPr>
          <w:trHeight w:val="366"/>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rPr>
            </w:pPr>
            <w:r>
              <w:rPr>
                <w:rFonts w:ascii="Times New Roman" w:hAnsi="Times New Roman" w:cs="Times New Roman"/>
                <w:sz w:val="24"/>
                <w:szCs w:val="24"/>
              </w:rPr>
              <w:t>Mediji: Radio i televizija, elektronski i štampani mediji</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2E76DD">
            <w:pPr>
              <w:spacing w:after="360" w:line="240" w:lineRule="auto"/>
              <w:jc w:val="center"/>
              <w:rPr>
                <w:rFonts w:ascii="Times New Roman" w:hAnsi="Times New Roman" w:cs="Times New Roman"/>
                <w:sz w:val="24"/>
                <w:szCs w:val="24"/>
              </w:rPr>
            </w:pPr>
            <w:r>
              <w:rPr>
                <w:rFonts w:ascii="Times New Roman" w:hAnsi="Times New Roman" w:cs="Times New Roman"/>
                <w:sz w:val="24"/>
                <w:szCs w:val="24"/>
              </w:rPr>
              <w:t>0,35</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5,9</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2.95</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6.6.</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rPr>
            </w:pPr>
            <w:r>
              <w:rPr>
                <w:rFonts w:ascii="Times New Roman" w:hAnsi="Times New Roman" w:cs="Times New Roman"/>
                <w:sz w:val="24"/>
                <w:szCs w:val="24"/>
              </w:rPr>
              <w:t>Zavodi za izvršenje krivičnih sankcija, kazneno-popravni domovi</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2E76DD">
            <w:pPr>
              <w:spacing w:after="360" w:line="240" w:lineRule="auto"/>
              <w:jc w:val="center"/>
              <w:rPr>
                <w:rFonts w:ascii="Times New Roman" w:hAnsi="Times New Roman" w:cs="Times New Roman"/>
                <w:sz w:val="24"/>
                <w:szCs w:val="24"/>
              </w:rPr>
            </w:pPr>
            <w:r>
              <w:rPr>
                <w:rFonts w:ascii="Times New Roman" w:hAnsi="Times New Roman" w:cs="Times New Roman"/>
                <w:sz w:val="24"/>
                <w:szCs w:val="24"/>
              </w:rPr>
              <w:t>0,60</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5,00</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7.</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rPr>
                <w:rFonts w:ascii="Times New Roman" w:hAnsi="Times New Roman" w:cs="Times New Roman"/>
                <w:b/>
                <w:sz w:val="24"/>
                <w:szCs w:val="24"/>
              </w:rPr>
            </w:pPr>
            <w:r>
              <w:rPr>
                <w:rFonts w:ascii="Times New Roman" w:hAnsi="Times New Roman" w:cs="Times New Roman"/>
                <w:b/>
                <w:sz w:val="24"/>
                <w:szCs w:val="24"/>
              </w:rPr>
              <w:t>VJERSKI OBJEKTI</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2E76DD">
            <w:pPr>
              <w:spacing w:line="240" w:lineRule="auto"/>
              <w:jc w:val="center"/>
              <w:rPr>
                <w:rFonts w:ascii="Times New Roman" w:hAnsi="Times New Roman" w:cs="Times New Roman"/>
                <w:sz w:val="24"/>
                <w:szCs w:val="24"/>
              </w:rPr>
            </w:pP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rPr>
            </w:pPr>
            <w:r>
              <w:rPr>
                <w:rFonts w:ascii="Times New Roman" w:hAnsi="Times New Roman" w:cs="Times New Roman"/>
                <w:sz w:val="24"/>
                <w:szCs w:val="24"/>
              </w:rPr>
              <w:t>Vjerski objekti</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0,14</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rPr>
                <w:rFonts w:ascii="Times New Roman" w:hAnsi="Times New Roman" w:cs="Times New Roman"/>
                <w:b/>
                <w:bCs/>
                <w:sz w:val="24"/>
                <w:szCs w:val="24"/>
              </w:rPr>
            </w:pPr>
            <w:r>
              <w:rPr>
                <w:rFonts w:ascii="Times New Roman" w:hAnsi="Times New Roman" w:cs="Times New Roman"/>
                <w:b/>
                <w:bCs/>
                <w:sz w:val="24"/>
                <w:szCs w:val="24"/>
              </w:rPr>
              <w:t>OBJEKTI TELEKOMUNIKACIJE I PTT OBJEKTI</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2E76DD">
            <w:pPr>
              <w:spacing w:line="240" w:lineRule="auto"/>
              <w:jc w:val="center"/>
              <w:rPr>
                <w:rFonts w:ascii="Times New Roman" w:hAnsi="Times New Roman" w:cs="Times New Roman"/>
                <w:sz w:val="24"/>
                <w:szCs w:val="24"/>
              </w:rPr>
            </w:pP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rPr>
            </w:pPr>
            <w:r>
              <w:rPr>
                <w:rFonts w:ascii="Times New Roman" w:hAnsi="Times New Roman" w:cs="Times New Roman"/>
                <w:sz w:val="24"/>
                <w:szCs w:val="24"/>
              </w:rPr>
              <w:t>Operateri kablovske, fiksne i mobilne tel., objekti Pošte CG</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2E76DD">
            <w:pPr>
              <w:spacing w:after="360" w:line="240" w:lineRule="auto"/>
              <w:jc w:val="center"/>
              <w:rPr>
                <w:rFonts w:ascii="Times New Roman" w:hAnsi="Times New Roman" w:cs="Times New Roman"/>
                <w:sz w:val="24"/>
                <w:szCs w:val="24"/>
              </w:rPr>
            </w:pPr>
            <w:r>
              <w:rPr>
                <w:rFonts w:ascii="Times New Roman" w:hAnsi="Times New Roman" w:cs="Times New Roman"/>
                <w:sz w:val="24"/>
                <w:szCs w:val="24"/>
              </w:rPr>
              <w:t>0,42</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7,00</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b/>
                <w:bCs/>
                <w:sz w:val="24"/>
                <w:szCs w:val="24"/>
                <w:highlight w:val="red"/>
              </w:rPr>
            </w:pPr>
            <w:r>
              <w:rPr>
                <w:rFonts w:ascii="Times New Roman" w:hAnsi="Times New Roman" w:cs="Times New Roman"/>
                <w:b/>
                <w:bCs/>
                <w:sz w:val="24"/>
                <w:szCs w:val="24"/>
              </w:rPr>
              <w:t>9.</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rPr>
                <w:rFonts w:ascii="Times New Roman" w:hAnsi="Times New Roman" w:cs="Times New Roman"/>
                <w:strike/>
                <w:sz w:val="24"/>
                <w:szCs w:val="24"/>
                <w:highlight w:val="red"/>
              </w:rPr>
            </w:pPr>
            <w:r>
              <w:rPr>
                <w:rFonts w:ascii="Times New Roman" w:hAnsi="Times New Roman" w:cs="Times New Roman"/>
                <w:b/>
                <w:bCs/>
                <w:sz w:val="24"/>
                <w:szCs w:val="24"/>
              </w:rPr>
              <w:t>TURIZAM I UGOSTITELJSTVO</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2E76DD">
            <w:pPr>
              <w:spacing w:line="240" w:lineRule="auto"/>
              <w:jc w:val="center"/>
              <w:rPr>
                <w:rFonts w:ascii="Times New Roman" w:hAnsi="Times New Roman" w:cs="Times New Roman"/>
                <w:strike/>
                <w:sz w:val="24"/>
                <w:szCs w:val="24"/>
                <w:highlight w:val="yellow"/>
              </w:rPr>
            </w:pP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trike/>
                <w:sz w:val="24"/>
                <w:szCs w:val="24"/>
                <w:highlight w:val="yellow"/>
              </w:rPr>
            </w:pP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trike/>
                <w:sz w:val="24"/>
                <w:szCs w:val="24"/>
                <w:highlight w:val="yellow"/>
              </w:rPr>
            </w:pP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trike/>
                <w:sz w:val="24"/>
                <w:szCs w:val="24"/>
                <w:highlight w:val="yellow"/>
              </w:rPr>
            </w:pPr>
          </w:p>
        </w:tc>
      </w:tr>
      <w:tr w:rsidR="00620453">
        <w:trPr>
          <w:trHeight w:val="1749"/>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9.1.</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rPr>
            </w:pPr>
            <w:r>
              <w:rPr>
                <w:rFonts w:ascii="Times New Roman" w:hAnsi="Times New Roman" w:cs="Times New Roman"/>
                <w:color w:val="000000"/>
                <w:sz w:val="24"/>
                <w:szCs w:val="24"/>
              </w:rPr>
              <w:t>Hoteli, moteli, hosteli, odmarališta, pansioni, turistički rizorti, kampovi, turistički apartmani i drugi ugostiteljski objekti sa smještajem, pripremanjem i usluživanjem hrane, pića i napitaka, u skladu sa Zakonom o turizmu i ugostiteljstvu, kafići, pabovi, barovi, noćni klubovi, diskoteke, otvoreni šankovi, restorani, picerije, konobe, objekti brze hrane, poslastičarnice, pečenjare, pekare, buregdžinice, čevabdžinice, mliječni restorani, čajdžinice, ketering, brod restoran</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2E76DD">
            <w:pPr>
              <w:spacing w:line="240" w:lineRule="auto"/>
              <w:jc w:val="center"/>
            </w:pPr>
            <w:r>
              <w:rPr>
                <w:rFonts w:ascii="Times New Roman" w:hAnsi="Times New Roman" w:cs="Times New Roman"/>
                <w:sz w:val="24"/>
                <w:szCs w:val="24"/>
              </w:rPr>
              <w:t>0,48</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p w:rsidR="00620453" w:rsidRDefault="00620453" w:rsidP="002E76DD">
            <w:pPr>
              <w:spacing w:line="240" w:lineRule="auto"/>
              <w:jc w:val="center"/>
              <w:rPr>
                <w:rFonts w:ascii="Times New Roman" w:hAnsi="Times New Roman" w:cs="Times New Roman"/>
                <w:sz w:val="24"/>
                <w:szCs w:val="24"/>
              </w:rPr>
            </w:pPr>
          </w:p>
          <w:p w:rsidR="00620453" w:rsidRDefault="00620453" w:rsidP="002E76DD">
            <w:pPr>
              <w:spacing w:line="240" w:lineRule="auto"/>
              <w:jc w:val="center"/>
              <w:rPr>
                <w:rFonts w:ascii="Times New Roman" w:hAnsi="Times New Roman" w:cs="Times New Roman"/>
                <w:sz w:val="24"/>
                <w:szCs w:val="24"/>
              </w:rPr>
            </w:pPr>
          </w:p>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line="240" w:lineRule="auto"/>
              <w:jc w:val="center"/>
            </w:pPr>
            <w:r>
              <w:rPr>
                <w:rFonts w:ascii="Times New Roman" w:hAnsi="Times New Roman" w:cs="Times New Roman"/>
                <w:sz w:val="24"/>
                <w:szCs w:val="24"/>
              </w:rPr>
              <w:t>10,0</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p w:rsidR="00620453" w:rsidRDefault="00620453" w:rsidP="002E76DD">
            <w:pPr>
              <w:spacing w:line="240" w:lineRule="auto"/>
              <w:jc w:val="center"/>
              <w:rPr>
                <w:rFonts w:ascii="Times New Roman" w:hAnsi="Times New Roman" w:cs="Times New Roman"/>
                <w:sz w:val="24"/>
                <w:szCs w:val="24"/>
              </w:rPr>
            </w:pPr>
          </w:p>
          <w:p w:rsidR="00620453" w:rsidRDefault="00620453" w:rsidP="002E76DD">
            <w:pPr>
              <w:spacing w:line="240" w:lineRule="auto"/>
              <w:jc w:val="center"/>
              <w:rPr>
                <w:rFonts w:ascii="Times New Roman" w:hAnsi="Times New Roman" w:cs="Times New Roman"/>
                <w:sz w:val="24"/>
                <w:szCs w:val="24"/>
              </w:rPr>
            </w:pPr>
          </w:p>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4,0</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p w:rsidR="00620453" w:rsidRDefault="00620453" w:rsidP="002E76DD">
            <w:pPr>
              <w:spacing w:line="240" w:lineRule="auto"/>
              <w:jc w:val="center"/>
              <w:rPr>
                <w:rFonts w:ascii="Times New Roman" w:hAnsi="Times New Roman" w:cs="Times New Roman"/>
                <w:sz w:val="24"/>
                <w:szCs w:val="24"/>
              </w:rPr>
            </w:pPr>
          </w:p>
          <w:p w:rsidR="00620453" w:rsidRDefault="00620453" w:rsidP="002E76DD">
            <w:pPr>
              <w:spacing w:line="240" w:lineRule="auto"/>
              <w:jc w:val="center"/>
              <w:rPr>
                <w:rFonts w:ascii="Times New Roman" w:hAnsi="Times New Roman" w:cs="Times New Roman"/>
                <w:sz w:val="24"/>
                <w:szCs w:val="24"/>
              </w:rPr>
            </w:pPr>
          </w:p>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60%</w:t>
            </w: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9.2.</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rPr>
            </w:pPr>
            <w:r>
              <w:rPr>
                <w:rFonts w:ascii="Times New Roman" w:hAnsi="Times New Roman" w:cs="Times New Roman"/>
                <w:sz w:val="24"/>
                <w:szCs w:val="24"/>
              </w:rPr>
              <w:t>Turističke agencije, rent-a-car, rent a bike, rent a yacht.</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2E76DD">
            <w:pPr>
              <w:spacing w:after="36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0,34</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Objekti za organizaciju svečanosti, svadbi i pomena  </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2E76DD">
            <w:pPr>
              <w:spacing w:after="360" w:line="240" w:lineRule="auto"/>
              <w:jc w:val="center"/>
              <w:rPr>
                <w:rFonts w:ascii="Times New Roman" w:hAnsi="Times New Roman" w:cs="Times New Roman"/>
                <w:sz w:val="24"/>
                <w:szCs w:val="24"/>
              </w:rPr>
            </w:pPr>
            <w:r>
              <w:rPr>
                <w:rFonts w:ascii="Times New Roman" w:hAnsi="Times New Roman" w:cs="Times New Roman"/>
                <w:sz w:val="24"/>
                <w:szCs w:val="24"/>
              </w:rPr>
              <w:t>0,48</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10.</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rPr>
                <w:rFonts w:ascii="Times New Roman" w:hAnsi="Times New Roman" w:cs="Times New Roman"/>
                <w:sz w:val="24"/>
                <w:szCs w:val="24"/>
              </w:rPr>
            </w:pPr>
            <w:r>
              <w:rPr>
                <w:rFonts w:ascii="Times New Roman" w:hAnsi="Times New Roman" w:cs="Times New Roman"/>
                <w:b/>
                <w:bCs/>
                <w:sz w:val="24"/>
                <w:szCs w:val="24"/>
              </w:rPr>
              <w:t>SAOBRAĆAJ</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2E76DD">
            <w:pPr>
              <w:spacing w:line="240" w:lineRule="auto"/>
              <w:jc w:val="center"/>
              <w:rPr>
                <w:rFonts w:ascii="Times New Roman" w:hAnsi="Times New Roman" w:cs="Times New Roman"/>
                <w:sz w:val="24"/>
                <w:szCs w:val="24"/>
                <w:highlight w:val="yellow"/>
              </w:rPr>
            </w:pP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highlight w:val="yellow"/>
              </w:rPr>
            </w:pP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highlight w:val="yellow"/>
              </w:rPr>
            </w:pP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highlight w:val="yellow"/>
              </w:rPr>
            </w:pP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10.1.</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b/>
                <w:bCs/>
                <w:sz w:val="24"/>
                <w:szCs w:val="24"/>
              </w:rPr>
            </w:pPr>
            <w:r>
              <w:rPr>
                <w:rFonts w:ascii="Times New Roman" w:hAnsi="Times New Roman" w:cs="Times New Roman"/>
                <w:sz w:val="24"/>
                <w:szCs w:val="24"/>
              </w:rPr>
              <w:t>Željezničke stanice, autobuske stanice, aerodromi, luke, auto-taksi udruženja, auto-škole</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2E76DD">
            <w:pPr>
              <w:spacing w:after="720" w:line="240" w:lineRule="auto"/>
              <w:jc w:val="center"/>
              <w:rPr>
                <w:rFonts w:ascii="Times New Roman" w:hAnsi="Times New Roman" w:cs="Times New Roman"/>
                <w:sz w:val="24"/>
                <w:szCs w:val="24"/>
              </w:rPr>
            </w:pPr>
            <w:r>
              <w:rPr>
                <w:rFonts w:ascii="Times New Roman" w:hAnsi="Times New Roman" w:cs="Times New Roman"/>
                <w:sz w:val="24"/>
                <w:szCs w:val="24"/>
              </w:rPr>
              <w:t>0,34</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2,8</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10.2.</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Zatvoreni parking prostori, javne parking garaže</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2E76DD">
            <w:pPr>
              <w:spacing w:after="360" w:line="240" w:lineRule="auto"/>
              <w:jc w:val="center"/>
              <w:rPr>
                <w:rFonts w:ascii="Times New Roman" w:hAnsi="Times New Roman" w:cs="Times New Roman"/>
                <w:sz w:val="24"/>
                <w:szCs w:val="24"/>
              </w:rPr>
            </w:pPr>
            <w:r>
              <w:rPr>
                <w:rFonts w:ascii="Times New Roman" w:hAnsi="Times New Roman" w:cs="Times New Roman"/>
                <w:sz w:val="24"/>
                <w:szCs w:val="24"/>
              </w:rPr>
              <w:t>0,27</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2,28</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11.</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rPr>
                <w:rFonts w:ascii="Times New Roman" w:hAnsi="Times New Roman" w:cs="Times New Roman"/>
                <w:sz w:val="24"/>
                <w:szCs w:val="24"/>
              </w:rPr>
            </w:pPr>
            <w:r>
              <w:rPr>
                <w:rFonts w:ascii="Times New Roman" w:hAnsi="Times New Roman" w:cs="Times New Roman"/>
                <w:b/>
                <w:bCs/>
                <w:sz w:val="24"/>
                <w:szCs w:val="24"/>
              </w:rPr>
              <w:t>TRGOVINA</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2E76DD">
            <w:pPr>
              <w:spacing w:line="240" w:lineRule="auto"/>
              <w:jc w:val="center"/>
              <w:rPr>
                <w:rFonts w:ascii="Times New Roman" w:hAnsi="Times New Roman" w:cs="Times New Roman"/>
                <w:sz w:val="24"/>
                <w:szCs w:val="24"/>
              </w:rPr>
            </w:pP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11.1.</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b/>
                <w:bCs/>
                <w:sz w:val="24"/>
                <w:szCs w:val="24"/>
              </w:rPr>
            </w:pPr>
            <w:r>
              <w:rPr>
                <w:rFonts w:ascii="Times New Roman" w:hAnsi="Times New Roman" w:cs="Times New Roman"/>
                <w:sz w:val="24"/>
                <w:szCs w:val="24"/>
              </w:rPr>
              <w:t>Prodavnice prehrambene robe različitog tipa, samoposluge (mini, mega i maksi marketi, super marketi i sl.), diskonti pića i hrane, mesare, piljare, pijace (zelene, mješovite, kamionske, stočne), veleprodajni objekti i distributivni centri prehrambenih artikala</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0,48</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11.2.</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Veleprodajni i maloprodajni objekti tehničke robe, alata, rezervnih djelova, elektro, vodovodnog i građevinskog materijala, prodajno-izložbeni saloni automobila i namještaja, prodavnice tekstila, odjeće i obuće, knjižare i prodavnice školskog i sličnog pribora, prodajni objekti robe široke potrošnje, parfimerije</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0,48</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11.3.</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rPr>
            </w:pPr>
            <w:r>
              <w:rPr>
                <w:rFonts w:ascii="Times New Roman" w:hAnsi="Times New Roman" w:cs="Times New Roman"/>
                <w:sz w:val="24"/>
                <w:szCs w:val="24"/>
              </w:rPr>
              <w:t>Objekti za prodaju i promet energenata (benzinske stanice i sl.)</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2E76DD">
            <w:pPr>
              <w:spacing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1,20</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11.4.</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 xml:space="preserve">Skladišta zatvorenog tipa za smještaj roba i materijala </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2E76DD">
            <w:pPr>
              <w:spacing w:after="24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0,20</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4,10</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1,64</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rPr>
                <w:rFonts w:ascii="Times New Roman" w:hAnsi="Times New Roman" w:cs="Times New Roman"/>
                <w:sz w:val="24"/>
                <w:szCs w:val="24"/>
              </w:rPr>
            </w:pPr>
            <w:r>
              <w:rPr>
                <w:rFonts w:ascii="Times New Roman" w:hAnsi="Times New Roman" w:cs="Times New Roman"/>
                <w:b/>
                <w:bCs/>
                <w:sz w:val="24"/>
                <w:szCs w:val="24"/>
              </w:rPr>
              <w:t>IGRE NA SREĆU</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2E76DD">
            <w:pPr>
              <w:spacing w:line="240" w:lineRule="auto"/>
              <w:jc w:val="center"/>
              <w:rPr>
                <w:rFonts w:ascii="Times New Roman" w:hAnsi="Times New Roman" w:cs="Times New Roman"/>
                <w:sz w:val="24"/>
                <w:szCs w:val="24"/>
                <w:highlight w:val="yellow"/>
              </w:rPr>
            </w:pP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highlight w:val="yellow"/>
              </w:rPr>
            </w:pP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highlight w:val="yellow"/>
              </w:rPr>
            </w:pP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highlight w:val="yellow"/>
              </w:rPr>
            </w:pP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12.1.</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b/>
                <w:bCs/>
                <w:sz w:val="24"/>
                <w:szCs w:val="24"/>
              </w:rPr>
            </w:pPr>
            <w:r>
              <w:rPr>
                <w:rFonts w:ascii="Times New Roman" w:hAnsi="Times New Roman" w:cs="Times New Roman"/>
                <w:sz w:val="24"/>
                <w:szCs w:val="24"/>
              </w:rPr>
              <w:t>Sportske kladinice, kazina, automat klubovi i drugi objekti u kojima se priređuju igre na sreću</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2E76DD">
            <w:pPr>
              <w:spacing w:after="600" w:line="240" w:lineRule="auto"/>
              <w:jc w:val="center"/>
              <w:rPr>
                <w:rFonts w:ascii="Times New Roman" w:hAnsi="Times New Roman" w:cs="Times New Roman"/>
                <w:sz w:val="24"/>
                <w:szCs w:val="24"/>
              </w:rPr>
            </w:pPr>
            <w:r>
              <w:rPr>
                <w:rFonts w:ascii="Times New Roman" w:hAnsi="Times New Roman" w:cs="Times New Roman"/>
                <w:sz w:val="24"/>
                <w:szCs w:val="24"/>
              </w:rPr>
              <w:t>0,44</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9,10</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3,64</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b/>
                <w:bCs/>
                <w:sz w:val="24"/>
                <w:szCs w:val="24"/>
                <w:highlight w:val="yellow"/>
              </w:rPr>
            </w:pPr>
            <w:r>
              <w:rPr>
                <w:rFonts w:ascii="Times New Roman" w:hAnsi="Times New Roman" w:cs="Times New Roman"/>
                <w:b/>
                <w:bCs/>
                <w:sz w:val="24"/>
                <w:szCs w:val="24"/>
              </w:rPr>
              <w:t>13.</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rPr>
                <w:rFonts w:ascii="Times New Roman" w:hAnsi="Times New Roman" w:cs="Times New Roman"/>
                <w:sz w:val="24"/>
                <w:szCs w:val="24"/>
                <w:highlight w:val="yellow"/>
              </w:rPr>
            </w:pPr>
            <w:r>
              <w:rPr>
                <w:rFonts w:ascii="Times New Roman" w:hAnsi="Times New Roman" w:cs="Times New Roman"/>
                <w:b/>
                <w:bCs/>
                <w:sz w:val="24"/>
                <w:szCs w:val="24"/>
              </w:rPr>
              <w:t>ZANATSTVO I USLUŽNE DJELATNOSTI</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2E76DD">
            <w:pPr>
              <w:spacing w:line="240" w:lineRule="auto"/>
              <w:jc w:val="center"/>
              <w:rPr>
                <w:rFonts w:ascii="Times New Roman" w:hAnsi="Times New Roman" w:cs="Times New Roman"/>
                <w:sz w:val="24"/>
                <w:szCs w:val="24"/>
              </w:rPr>
            </w:pP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tc>
      </w:tr>
      <w:tr w:rsidR="00620453">
        <w:trPr>
          <w:trHeight w:val="530"/>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13.1.</w:t>
            </w:r>
          </w:p>
        </w:tc>
        <w:tc>
          <w:tcPr>
            <w:tcW w:w="3727" w:type="dxa"/>
            <w:tcBorders>
              <w:top w:val="single" w:sz="4" w:space="0" w:color="7F7F7F"/>
              <w:left w:val="single" w:sz="4" w:space="0" w:color="7F7F7F"/>
              <w:bottom w:val="single" w:sz="4" w:space="0" w:color="7F7F7F"/>
              <w:right w:val="single" w:sz="4" w:space="0" w:color="7F7F7F"/>
            </w:tcBorders>
            <w:shd w:val="clear" w:color="auto" w:fill="FFFFFF" w:themeFill="background1"/>
          </w:tcPr>
          <w:p w:rsidR="00620453" w:rsidRDefault="00FC5C3C" w:rsidP="002E76DD">
            <w:pPr>
              <w:spacing w:after="0" w:line="240" w:lineRule="auto"/>
              <w:rPr>
                <w:rFonts w:ascii="Times New Roman" w:hAnsi="Times New Roman" w:cs="Times New Roman"/>
                <w:sz w:val="24"/>
                <w:szCs w:val="24"/>
              </w:rPr>
            </w:pPr>
            <w:r>
              <w:rPr>
                <w:rFonts w:ascii="Times New Roman" w:hAnsi="Times New Roman" w:cs="Times New Roman"/>
                <w:sz w:val="24"/>
                <w:szCs w:val="24"/>
              </w:rPr>
              <w:t>Frizerski i kozmetičarski saloni, saloni za masažu i druge tretmane za njegu lica i tijela</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2E76DD">
            <w:pPr>
              <w:spacing w:after="600" w:line="240" w:lineRule="auto"/>
              <w:jc w:val="center"/>
              <w:rPr>
                <w:rFonts w:ascii="Times New Roman" w:hAnsi="Times New Roman" w:cs="Times New Roman"/>
                <w:sz w:val="24"/>
                <w:szCs w:val="24"/>
              </w:rPr>
            </w:pPr>
            <w:r>
              <w:rPr>
                <w:rFonts w:ascii="Times New Roman" w:hAnsi="Times New Roman" w:cs="Times New Roman"/>
                <w:sz w:val="24"/>
                <w:szCs w:val="24"/>
              </w:rPr>
              <w:t>0,46</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9,60</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3,84</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13.2.</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rPr>
            </w:pPr>
            <w:r>
              <w:rPr>
                <w:rFonts w:ascii="Times New Roman" w:hAnsi="Times New Roman" w:cs="Times New Roman"/>
                <w:sz w:val="24"/>
                <w:szCs w:val="24"/>
              </w:rPr>
              <w:t>Obućarske, krojačke, tašnarske, tapetarske, staklorezačke, stolarske, ključarske, bravarske i limarske radnje, hemijske čistionice, električarski i TV servisi, fotografske radnje, kopirnice, časovničarske, filigranske i zlatarske radnje, optike</w:t>
            </w:r>
            <w:r>
              <w:rPr>
                <w:rFonts w:ascii="Times New Roman" w:hAnsi="Times New Roman" w:cs="Times New Roman"/>
                <w:color w:val="FF0000"/>
                <w:sz w:val="24"/>
                <w:szCs w:val="24"/>
              </w:rPr>
              <w:t>,</w:t>
            </w:r>
            <w:r>
              <w:rPr>
                <w:rFonts w:ascii="Times New Roman" w:hAnsi="Times New Roman" w:cs="Times New Roman"/>
                <w:sz w:val="24"/>
                <w:szCs w:val="24"/>
              </w:rPr>
              <w:t xml:space="preserve"> DVD i ostali klubovi, servisi za tehnički preglede i opravku vozila, praonice </w:t>
            </w:r>
            <w:r>
              <w:rPr>
                <w:rFonts w:ascii="Times New Roman" w:hAnsi="Times New Roman" w:cs="Times New Roman"/>
                <w:sz w:val="24"/>
                <w:szCs w:val="24"/>
              </w:rPr>
              <w:lastRenderedPageBreak/>
              <w:t>vozila, vulkanizeri, drugi prostori kojima je od strane nadležnog organa odobreno obavljanje zanatske djelatnosti (djelatnosti koje su u klasifikaciji djelatnosti svrstane kao zanatske djelatnosti)</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0,46</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after="1320" w:line="240" w:lineRule="auto"/>
            </w:pPr>
            <w:r>
              <w:rPr>
                <w:rFonts w:ascii="Times New Roman" w:hAnsi="Times New Roman" w:cs="Times New Roman"/>
                <w:sz w:val="24"/>
                <w:szCs w:val="24"/>
              </w:rPr>
              <w:t xml:space="preserve">      9,70</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after="1680" w:line="240" w:lineRule="auto"/>
              <w:jc w:val="center"/>
              <w:rPr>
                <w:rFonts w:ascii="Times New Roman" w:hAnsi="Times New Roman" w:cs="Times New Roman"/>
                <w:sz w:val="24"/>
                <w:szCs w:val="24"/>
              </w:rPr>
            </w:pPr>
            <w:r>
              <w:rPr>
                <w:rFonts w:ascii="Times New Roman" w:hAnsi="Times New Roman" w:cs="Times New Roman"/>
                <w:sz w:val="24"/>
                <w:szCs w:val="24"/>
              </w:rPr>
              <w:t>3,88</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rPr>
                <w:rFonts w:ascii="Times New Roman" w:hAnsi="Times New Roman" w:cs="Times New Roman"/>
                <w:sz w:val="24"/>
                <w:szCs w:val="24"/>
              </w:rPr>
            </w:pPr>
            <w:r>
              <w:rPr>
                <w:rFonts w:ascii="Times New Roman" w:hAnsi="Times New Roman" w:cs="Times New Roman"/>
                <w:sz w:val="24"/>
                <w:szCs w:val="24"/>
              </w:rPr>
              <w:t xml:space="preserve">   60%</w:t>
            </w: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13.3.</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rPr>
            </w:pPr>
            <w:r>
              <w:rPr>
                <w:rFonts w:ascii="Times New Roman" w:hAnsi="Times New Roman" w:cs="Times New Roman"/>
                <w:sz w:val="24"/>
                <w:szCs w:val="24"/>
              </w:rPr>
              <w:t>Objekti u izgradnji</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2E76DD">
            <w:pPr>
              <w:spacing w:after="480" w:line="240" w:lineRule="auto"/>
              <w:jc w:val="center"/>
              <w:rPr>
                <w:rFonts w:ascii="Times New Roman" w:hAnsi="Times New Roman" w:cs="Times New Roman"/>
                <w:sz w:val="24"/>
                <w:szCs w:val="24"/>
                <w:highlight w:val="yellow"/>
              </w:rPr>
            </w:pPr>
            <w:r>
              <w:rPr>
                <w:rFonts w:ascii="Times New Roman" w:hAnsi="Times New Roman" w:cs="Times New Roman"/>
                <w:sz w:val="24"/>
                <w:szCs w:val="24"/>
              </w:rPr>
              <w:t>0,24</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rPr>
                <w:rFonts w:ascii="Times New Roman" w:hAnsi="Times New Roman" w:cs="Times New Roman"/>
                <w:sz w:val="24"/>
                <w:szCs w:val="24"/>
              </w:rPr>
            </w:pPr>
            <w:r>
              <w:rPr>
                <w:rFonts w:ascii="Times New Roman" w:hAnsi="Times New Roman" w:cs="Times New Roman"/>
                <w:b/>
                <w:bCs/>
                <w:sz w:val="24"/>
                <w:szCs w:val="24"/>
              </w:rPr>
              <w:t>PROIZVODNE DJELATNOSTI</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2E76DD">
            <w:pPr>
              <w:spacing w:line="240" w:lineRule="auto"/>
              <w:jc w:val="center"/>
              <w:rPr>
                <w:rFonts w:ascii="Times New Roman" w:hAnsi="Times New Roman" w:cs="Times New Roman"/>
                <w:sz w:val="24"/>
                <w:szCs w:val="24"/>
                <w:highlight w:val="yellow"/>
              </w:rPr>
            </w:pP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highlight w:val="yellow"/>
              </w:rPr>
            </w:pP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highlight w:val="yellow"/>
              </w:rPr>
            </w:pP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highlight w:val="yellow"/>
              </w:rPr>
            </w:pP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14.1.</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b/>
                <w:bCs/>
                <w:sz w:val="24"/>
                <w:szCs w:val="24"/>
              </w:rPr>
            </w:pPr>
            <w:r>
              <w:rPr>
                <w:rFonts w:ascii="Times New Roman" w:hAnsi="Times New Roman" w:cs="Times New Roman"/>
                <w:sz w:val="24"/>
                <w:szCs w:val="24"/>
              </w:rPr>
              <w:t>Fabrike, proizvodne hale, proizvodni pogoni, kao i ostali prostori u kojima se obavlja prerada, sortiranje i pakovanje proizvoda od voća i povrća</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0,39</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8,1</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3,24</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14.2.</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Fabrike, proizvodne hale, proizvodni pogoni, kao i ostali prostori u kojima se obavlja proizvodnja mlijeka i mliječnih proizvoda </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2E76DD">
            <w:pPr>
              <w:spacing w:line="240" w:lineRule="auto"/>
              <w:jc w:val="center"/>
              <w:rPr>
                <w:rFonts w:ascii="Times New Roman" w:hAnsi="Times New Roman" w:cs="Times New Roman"/>
                <w:sz w:val="24"/>
                <w:szCs w:val="24"/>
              </w:rPr>
            </w:pPr>
          </w:p>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0,36</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620453">
        <w:trPr>
          <w:trHeight w:val="699"/>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14.3.</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rPr>
            </w:pPr>
            <w:r>
              <w:rPr>
                <w:rFonts w:ascii="Times New Roman" w:hAnsi="Times New Roman" w:cs="Times New Roman"/>
                <w:sz w:val="24"/>
                <w:szCs w:val="24"/>
              </w:rPr>
              <w:t>Fabrike, proizvodne hale, proizvodni pogoni, kao i ostali prostori u kojima se obavlja uzgoj životinja i živine i proizvodnja mesa, mesnih prerađevina i jaja, preradu žitarica, otkup i prerada ljekovitog bilja, uzgajališta ribe i školjki</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after="600" w:line="240" w:lineRule="auto"/>
              <w:jc w:val="center"/>
            </w:pPr>
            <w:r>
              <w:rPr>
                <w:rFonts w:ascii="Times New Roman" w:hAnsi="Times New Roman" w:cs="Times New Roman"/>
                <w:sz w:val="24"/>
                <w:szCs w:val="24"/>
              </w:rPr>
              <w:t>0,41</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8,6</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3,44</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620453">
        <w:trPr>
          <w:trHeight w:val="2258"/>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14.4.</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rPr>
            </w:pPr>
            <w:r>
              <w:rPr>
                <w:rFonts w:ascii="Times New Roman" w:hAnsi="Times New Roman" w:cs="Times New Roman"/>
                <w:sz w:val="24"/>
                <w:szCs w:val="24"/>
              </w:rPr>
              <w:t>Fabrike, proizvodne hale, proizvodni pogoni, kao i ostali prostori u kojima se obavlja proizvodnja obuće, kože, tekstila i kožnih i tekstilnih proizvoda, drvoprerada i proizvodnja namještaja, proizvodnja ljekova</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2E76DD">
            <w:pPr>
              <w:spacing w:after="240" w:line="240" w:lineRule="auto"/>
              <w:jc w:val="center"/>
              <w:rPr>
                <w:rFonts w:ascii="Times New Roman" w:hAnsi="Times New Roman" w:cs="Times New Roman"/>
                <w:sz w:val="24"/>
                <w:szCs w:val="24"/>
              </w:rPr>
            </w:pPr>
          </w:p>
          <w:p w:rsidR="00620453" w:rsidRDefault="00FC5C3C" w:rsidP="002E76DD">
            <w:pPr>
              <w:spacing w:after="240" w:line="240" w:lineRule="auto"/>
              <w:jc w:val="center"/>
            </w:pPr>
            <w:r>
              <w:rPr>
                <w:rFonts w:ascii="Times New Roman" w:hAnsi="Times New Roman" w:cs="Times New Roman"/>
                <w:sz w:val="24"/>
                <w:szCs w:val="24"/>
              </w:rPr>
              <w:t>0,37</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line="240" w:lineRule="auto"/>
              <w:jc w:val="center"/>
            </w:pPr>
            <w:r>
              <w:rPr>
                <w:rFonts w:ascii="Times New Roman" w:hAnsi="Times New Roman" w:cs="Times New Roman"/>
                <w:sz w:val="24"/>
                <w:szCs w:val="24"/>
              </w:rPr>
              <w:t>7,7</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3,08</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14.5.</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rPr>
            </w:pPr>
            <w:r>
              <w:rPr>
                <w:rFonts w:ascii="Times New Roman" w:hAnsi="Times New Roman" w:cs="Times New Roman"/>
                <w:sz w:val="24"/>
                <w:szCs w:val="24"/>
              </w:rPr>
              <w:t>Fabrike, proizvodne hale, proizvodni pogoni, kao i ostali prostori u kojima se obavlja prerada metala i izrada proizvoda od metala, proizvodnja građevinskog materijala i druge djelatnosti koje su u klasifikaciji djelatnosti stvrstane kao proizvodne djelatnosti</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after="720" w:line="240" w:lineRule="auto"/>
              <w:jc w:val="center"/>
              <w:rPr>
                <w:rFonts w:ascii="Times New Roman" w:hAnsi="Times New Roman" w:cs="Times New Roman"/>
                <w:sz w:val="24"/>
                <w:szCs w:val="24"/>
              </w:rPr>
            </w:pPr>
            <w:r>
              <w:rPr>
                <w:rFonts w:ascii="Times New Roman" w:hAnsi="Times New Roman" w:cs="Times New Roman"/>
                <w:sz w:val="24"/>
                <w:szCs w:val="24"/>
              </w:rPr>
              <w:t>0,38</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7,9</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3,16</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14.6.</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rPr>
            </w:pPr>
            <w:r>
              <w:rPr>
                <w:rFonts w:ascii="Times New Roman" w:hAnsi="Times New Roman" w:cs="Times New Roman"/>
                <w:sz w:val="24"/>
                <w:szCs w:val="24"/>
              </w:rPr>
              <w:t>Proizvodni energetski objekti</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0,36</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15.</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rPr>
                <w:rFonts w:ascii="Times New Roman" w:hAnsi="Times New Roman" w:cs="Times New Roman"/>
                <w:sz w:val="24"/>
                <w:szCs w:val="24"/>
              </w:rPr>
            </w:pPr>
            <w:r>
              <w:rPr>
                <w:rFonts w:ascii="Times New Roman" w:hAnsi="Times New Roman" w:cs="Times New Roman"/>
                <w:b/>
                <w:bCs/>
                <w:sz w:val="24"/>
                <w:szCs w:val="24"/>
              </w:rPr>
              <w:t>POKRETNE TEZGE I DRUGI PRIVREMENI OBJEKTI</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2E76DD">
            <w:pPr>
              <w:spacing w:line="240" w:lineRule="auto"/>
              <w:jc w:val="center"/>
              <w:rPr>
                <w:rFonts w:ascii="Times New Roman" w:hAnsi="Times New Roman" w:cs="Times New Roman"/>
                <w:sz w:val="24"/>
                <w:szCs w:val="24"/>
              </w:rPr>
            </w:pP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highlight w:val="yellow"/>
              </w:rPr>
            </w:pP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highlight w:val="yellow"/>
              </w:rPr>
            </w:pP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highlight w:val="yellow"/>
              </w:rPr>
            </w:pP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15.1.</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Kiosci za prodaju duvanskih proizvoda, štampe, suvenira, CD/DVD, bižuterije, igračaka, </w:t>
            </w:r>
            <w:r>
              <w:rPr>
                <w:rFonts w:ascii="Times New Roman" w:hAnsi="Times New Roman" w:cs="Times New Roman"/>
                <w:sz w:val="24"/>
                <w:szCs w:val="24"/>
              </w:rPr>
              <w:lastRenderedPageBreak/>
              <w:t xml:space="preserve">školskog pribora, poljoprivredne apoteke, prodavnice cvijeća </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after="72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1,18</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9,8</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9,8</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0%</w:t>
            </w: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15.2.</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Pokretne tezge i manji prodajni objekti za prodaju: knjiga, umjetnina, suvenira, tekstila, proizvoda domaće radinosti </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2E76DD">
            <w:pPr>
              <w:spacing w:after="960" w:line="24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9,5</w:t>
            </w:r>
          </w:p>
          <w:p w:rsidR="00620453" w:rsidRDefault="00620453" w:rsidP="002E76DD">
            <w:pPr>
              <w:spacing w:line="240" w:lineRule="auto"/>
              <w:rPr>
                <w:rFonts w:ascii="Times New Roman" w:hAnsi="Times New Roman" w:cs="Times New Roman"/>
                <w:sz w:val="24"/>
                <w:szCs w:val="24"/>
              </w:rPr>
            </w:pP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9,5</w:t>
            </w:r>
          </w:p>
          <w:p w:rsidR="00620453" w:rsidRDefault="00620453" w:rsidP="002E76DD">
            <w:pPr>
              <w:spacing w:line="240" w:lineRule="auto"/>
              <w:jc w:val="center"/>
              <w:rPr>
                <w:rFonts w:ascii="Times New Roman" w:hAnsi="Times New Roman" w:cs="Times New Roman"/>
                <w:sz w:val="24"/>
                <w:szCs w:val="24"/>
              </w:rPr>
            </w:pP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0%</w:t>
            </w:r>
          </w:p>
          <w:p w:rsidR="00620453" w:rsidRDefault="00620453" w:rsidP="002E76DD">
            <w:pPr>
              <w:spacing w:line="240" w:lineRule="auto"/>
              <w:jc w:val="center"/>
              <w:rPr>
                <w:rFonts w:ascii="Times New Roman" w:hAnsi="Times New Roman" w:cs="Times New Roman"/>
                <w:sz w:val="24"/>
                <w:szCs w:val="24"/>
              </w:rPr>
            </w:pP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15.3.</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rPr>
            </w:pPr>
            <w:r>
              <w:rPr>
                <w:rFonts w:ascii="Times New Roman" w:hAnsi="Times New Roman" w:cs="Times New Roman"/>
                <w:sz w:val="24"/>
                <w:szCs w:val="24"/>
              </w:rPr>
              <w:t>Pokretne tezge i manji prodajni objekti za prodaju: klasova, sjemenki, kokica, voća, povrća, kestenja, palačinki, šećerne vune, rashladne vitrine i automati za prodaju sladoleda i napitaka</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after="480" w:line="240" w:lineRule="auto"/>
              <w:jc w:val="center"/>
              <w:rPr>
                <w:rFonts w:ascii="Times New Roman" w:hAnsi="Times New Roman" w:cs="Times New Roman"/>
                <w:sz w:val="24"/>
                <w:szCs w:val="24"/>
              </w:rPr>
            </w:pPr>
            <w:r>
              <w:rPr>
                <w:rFonts w:ascii="Times New Roman" w:hAnsi="Times New Roman" w:cs="Times New Roman"/>
                <w:sz w:val="24"/>
                <w:szCs w:val="24"/>
              </w:rPr>
              <w:t>1,15</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9,6</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9,6</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620453">
        <w:trPr>
          <w:trHeight w:val="327"/>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rPr>
                <w:rFonts w:ascii="Times New Roman" w:hAnsi="Times New Roman" w:cs="Times New Roman"/>
                <w:sz w:val="24"/>
                <w:szCs w:val="24"/>
              </w:rPr>
            </w:pPr>
            <w:r>
              <w:rPr>
                <w:rFonts w:ascii="Times New Roman" w:hAnsi="Times New Roman" w:cs="Times New Roman"/>
                <w:b/>
                <w:bCs/>
                <w:sz w:val="24"/>
                <w:szCs w:val="24"/>
              </w:rPr>
              <w:t>OTVORENE POVRŠINE</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620453" w:rsidP="002E76DD">
            <w:pPr>
              <w:spacing w:line="240" w:lineRule="auto"/>
              <w:jc w:val="center"/>
              <w:rPr>
                <w:rFonts w:ascii="Times New Roman" w:hAnsi="Times New Roman" w:cs="Times New Roman"/>
                <w:sz w:val="24"/>
                <w:szCs w:val="24"/>
                <w:highlight w:val="yellow"/>
              </w:rPr>
            </w:pP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highlight w:val="yellow"/>
              </w:rPr>
            </w:pP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highlight w:val="yellow"/>
              </w:rPr>
            </w:pP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highlight w:val="yellow"/>
              </w:rPr>
            </w:pP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ind w:firstLine="29"/>
              <w:jc w:val="center"/>
              <w:rPr>
                <w:rFonts w:ascii="Times New Roman" w:hAnsi="Times New Roman" w:cs="Times New Roman"/>
                <w:sz w:val="24"/>
                <w:szCs w:val="24"/>
              </w:rPr>
            </w:pPr>
            <w:r>
              <w:rPr>
                <w:rFonts w:ascii="Times New Roman" w:hAnsi="Times New Roman" w:cs="Times New Roman"/>
                <w:sz w:val="24"/>
                <w:szCs w:val="24"/>
              </w:rPr>
              <w:t>16.1.</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Nepokrivene i/ili pokrivene otvorene površine za obavljanje privrednih i drugih djelatnosti, namijenjenih za skladištenje i/ili prodaju određenih roba ili pružanje određenih usluga, auto-perionice,, auto-otpadi, sportske, sajamske površine, luna-parkovi, avanturistički parkovi, akva-parkovi, klizališta, karting staze, auto-placevi, otvoreni prostor benzinske stanice, otvoreni prostori autobuske stanice </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FC5C3C" w:rsidRDefault="00FC5C3C" w:rsidP="002E76DD">
            <w:pPr>
              <w:spacing w:after="480" w:line="240" w:lineRule="auto"/>
              <w:jc w:val="center"/>
              <w:rPr>
                <w:rFonts w:ascii="Times New Roman" w:hAnsi="Times New Roman" w:cs="Times New Roman"/>
                <w:sz w:val="24"/>
                <w:szCs w:val="24"/>
              </w:rPr>
            </w:pPr>
          </w:p>
          <w:p w:rsidR="002E7A5B" w:rsidRDefault="002E7A5B" w:rsidP="002E76DD">
            <w:pPr>
              <w:spacing w:after="480" w:line="240" w:lineRule="auto"/>
              <w:rPr>
                <w:rFonts w:ascii="Times New Roman" w:hAnsi="Times New Roman" w:cs="Times New Roman"/>
                <w:sz w:val="24"/>
                <w:szCs w:val="24"/>
              </w:rPr>
            </w:pPr>
          </w:p>
          <w:p w:rsidR="00620453" w:rsidRDefault="00FC5C3C" w:rsidP="002E76DD">
            <w:pPr>
              <w:spacing w:after="480" w:line="240" w:lineRule="auto"/>
              <w:rPr>
                <w:rFonts w:ascii="Times New Roman" w:hAnsi="Times New Roman" w:cs="Times New Roman"/>
                <w:sz w:val="24"/>
                <w:szCs w:val="24"/>
              </w:rPr>
            </w:pPr>
            <w:r>
              <w:rPr>
                <w:rFonts w:ascii="Times New Roman" w:hAnsi="Times New Roman" w:cs="Times New Roman"/>
                <w:sz w:val="24"/>
                <w:szCs w:val="24"/>
              </w:rPr>
              <w:t>0,44</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9,10</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line="240" w:lineRule="auto"/>
              <w:rPr>
                <w:rFonts w:ascii="Times New Roman" w:hAnsi="Times New Roman" w:cs="Times New Roman"/>
                <w:sz w:val="24"/>
                <w:szCs w:val="24"/>
              </w:rPr>
            </w:pPr>
            <w:r>
              <w:rPr>
                <w:rFonts w:ascii="Times New Roman" w:hAnsi="Times New Roman" w:cs="Times New Roman"/>
                <w:sz w:val="24"/>
                <w:szCs w:val="24"/>
              </w:rPr>
              <w:t>3,64</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line="240" w:lineRule="auto"/>
              <w:rPr>
                <w:rFonts w:ascii="Times New Roman" w:hAnsi="Times New Roman" w:cs="Times New Roman"/>
                <w:sz w:val="24"/>
                <w:szCs w:val="24"/>
              </w:rPr>
            </w:pPr>
            <w:r>
              <w:rPr>
                <w:rFonts w:ascii="Times New Roman" w:hAnsi="Times New Roman" w:cs="Times New Roman"/>
                <w:sz w:val="24"/>
                <w:szCs w:val="24"/>
              </w:rPr>
              <w:t>60%</w:t>
            </w: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ind w:firstLine="29"/>
              <w:jc w:val="center"/>
              <w:rPr>
                <w:rFonts w:ascii="Times New Roman" w:hAnsi="Times New Roman" w:cs="Times New Roman"/>
                <w:sz w:val="24"/>
                <w:szCs w:val="24"/>
              </w:rPr>
            </w:pPr>
            <w:r>
              <w:rPr>
                <w:rFonts w:ascii="Times New Roman" w:hAnsi="Times New Roman" w:cs="Times New Roman"/>
                <w:sz w:val="24"/>
                <w:szCs w:val="24"/>
              </w:rPr>
              <w:t>16.2.</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rPr>
            </w:pPr>
            <w:r>
              <w:rPr>
                <w:rFonts w:ascii="Times New Roman" w:hAnsi="Times New Roman" w:cs="Times New Roman"/>
                <w:sz w:val="24"/>
                <w:szCs w:val="24"/>
              </w:rPr>
              <w:t>Nepokriveni i/ili pokriveni otvoreni sportski tereni</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2E76DD">
            <w:pPr>
              <w:spacing w:after="360" w:line="240" w:lineRule="auto"/>
              <w:jc w:val="center"/>
              <w:rPr>
                <w:rFonts w:ascii="Times New Roman" w:hAnsi="Times New Roman" w:cs="Times New Roman"/>
                <w:sz w:val="24"/>
                <w:szCs w:val="24"/>
              </w:rPr>
            </w:pPr>
            <w:r>
              <w:rPr>
                <w:rFonts w:ascii="Times New Roman" w:hAnsi="Times New Roman" w:cs="Times New Roman"/>
                <w:sz w:val="24"/>
                <w:szCs w:val="24"/>
              </w:rPr>
              <w:t>0,26</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2,20</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16.3.</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Otvoreni  parking prostori </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0,19</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16.4.</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rPr>
            </w:pPr>
            <w:r>
              <w:rPr>
                <w:rFonts w:ascii="Times New Roman" w:hAnsi="Times New Roman" w:cs="Times New Roman"/>
                <w:sz w:val="24"/>
                <w:szCs w:val="24"/>
              </w:rPr>
              <w:t>Bašte i terase ugostiteljskih objekata</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1,20</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10,0</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16.5.</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sz w:val="24"/>
                <w:szCs w:val="24"/>
              </w:rPr>
            </w:pPr>
            <w:r>
              <w:rPr>
                <w:rFonts w:ascii="Times New Roman" w:hAnsi="Times New Roman" w:cs="Times New Roman"/>
                <w:sz w:val="24"/>
                <w:szCs w:val="24"/>
              </w:rPr>
              <w:t>Nepokrivene ili pokrivene otvorene površine privrednih društava i preduzetnika, iz djelatnosti: rudarstva, energetike, drvoprerade  i dr.)</w:t>
            </w:r>
          </w:p>
        </w:tc>
        <w:tc>
          <w:tcPr>
            <w:tcW w:w="972" w:type="dxa"/>
            <w:tcBorders>
              <w:top w:val="single" w:sz="4" w:space="0" w:color="7F7F7F"/>
              <w:left w:val="single" w:sz="4" w:space="0" w:color="7F7F7F"/>
              <w:bottom w:val="single" w:sz="4" w:space="0" w:color="7F7F7F"/>
              <w:right w:val="single" w:sz="4" w:space="0" w:color="7F7F7F"/>
            </w:tcBorders>
            <w:shd w:val="clear" w:color="auto" w:fill="C6D9F1" w:themeFill="text2" w:themeFillTint="33"/>
            <w:vAlign w:val="center"/>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0,05</w:t>
            </w:r>
          </w:p>
        </w:tc>
        <w:tc>
          <w:tcPr>
            <w:tcW w:w="1378"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7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1091" w:type="dxa"/>
            <w:tcBorders>
              <w:top w:val="single" w:sz="4" w:space="0" w:color="7F7F7F"/>
              <w:left w:val="single" w:sz="4" w:space="0" w:color="7F7F7F"/>
              <w:bottom w:val="single" w:sz="4" w:space="0" w:color="7F7F7F"/>
              <w:right w:val="single" w:sz="4" w:space="0" w:color="7F7F7F"/>
            </w:tcBorders>
            <w:shd w:val="clear" w:color="auto" w:fill="C6D9F1" w:themeFill="text2" w:themeFillTint="33"/>
          </w:tcPr>
          <w:p w:rsidR="00620453" w:rsidRDefault="00620453" w:rsidP="002E76DD">
            <w:pPr>
              <w:spacing w:line="240" w:lineRule="auto"/>
              <w:jc w:val="center"/>
              <w:rPr>
                <w:rFonts w:ascii="Times New Roman" w:hAnsi="Times New Roman" w:cs="Times New Roman"/>
                <w:sz w:val="24"/>
                <w:szCs w:val="24"/>
              </w:rPr>
            </w:pPr>
          </w:p>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b/>
                <w:bCs/>
                <w:sz w:val="24"/>
                <w:szCs w:val="24"/>
                <w:highlight w:val="yellow"/>
              </w:rPr>
            </w:pPr>
            <w:r>
              <w:rPr>
                <w:rFonts w:ascii="Times New Roman" w:hAnsi="Times New Roman" w:cs="Times New Roman"/>
                <w:b/>
                <w:bCs/>
                <w:sz w:val="24"/>
                <w:szCs w:val="24"/>
              </w:rPr>
              <w:t>17.</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rPr>
                <w:rFonts w:ascii="Times New Roman" w:hAnsi="Times New Roman" w:cs="Times New Roman"/>
                <w:sz w:val="24"/>
                <w:szCs w:val="24"/>
                <w:highlight w:val="yellow"/>
              </w:rPr>
            </w:pPr>
            <w:r>
              <w:rPr>
                <w:rFonts w:ascii="Times New Roman" w:hAnsi="Times New Roman" w:cs="Times New Roman"/>
                <w:b/>
                <w:bCs/>
                <w:sz w:val="24"/>
                <w:szCs w:val="24"/>
              </w:rPr>
              <w:t>OSTALI KORISNICI USLUGA</w:t>
            </w:r>
          </w:p>
        </w:tc>
        <w:tc>
          <w:tcPr>
            <w:tcW w:w="972" w:type="dxa"/>
            <w:tcBorders>
              <w:top w:val="single" w:sz="4" w:space="0" w:color="7F7F7F"/>
              <w:left w:val="single" w:sz="4" w:space="0" w:color="7F7F7F"/>
              <w:bottom w:val="single" w:sz="4" w:space="0" w:color="7F7F7F"/>
              <w:right w:val="single" w:sz="4" w:space="0" w:color="7F7F7F"/>
            </w:tcBorders>
            <w:shd w:val="clear" w:color="auto" w:fill="auto"/>
            <w:vAlign w:val="center"/>
          </w:tcPr>
          <w:p w:rsidR="00620453" w:rsidRDefault="00620453" w:rsidP="002E76DD">
            <w:pPr>
              <w:spacing w:line="240" w:lineRule="auto"/>
              <w:jc w:val="center"/>
              <w:rPr>
                <w:rFonts w:ascii="Times New Roman" w:hAnsi="Times New Roman" w:cs="Times New Roman"/>
                <w:sz w:val="24"/>
                <w:szCs w:val="24"/>
                <w:highlight w:val="yellow"/>
              </w:rPr>
            </w:pPr>
          </w:p>
        </w:tc>
        <w:tc>
          <w:tcPr>
            <w:tcW w:w="1378"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620453" w:rsidP="002E76DD">
            <w:pPr>
              <w:spacing w:line="240" w:lineRule="auto"/>
              <w:jc w:val="center"/>
              <w:rPr>
                <w:rFonts w:ascii="Times New Roman" w:hAnsi="Times New Roman" w:cs="Times New Roman"/>
                <w:sz w:val="24"/>
                <w:szCs w:val="24"/>
                <w:highlight w:val="yellow"/>
              </w:rPr>
            </w:pPr>
          </w:p>
        </w:tc>
        <w:tc>
          <w:tcPr>
            <w:tcW w:w="1171"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620453" w:rsidP="002E76DD">
            <w:pPr>
              <w:spacing w:line="240" w:lineRule="auto"/>
              <w:jc w:val="center"/>
              <w:rPr>
                <w:rFonts w:ascii="Times New Roman" w:hAnsi="Times New Roman" w:cs="Times New Roman"/>
                <w:sz w:val="24"/>
                <w:szCs w:val="24"/>
                <w:highlight w:val="yellow"/>
              </w:rPr>
            </w:pPr>
          </w:p>
        </w:tc>
        <w:tc>
          <w:tcPr>
            <w:tcW w:w="1091"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620453" w:rsidP="002E76DD">
            <w:pPr>
              <w:spacing w:line="240" w:lineRule="auto"/>
              <w:jc w:val="center"/>
              <w:rPr>
                <w:rFonts w:ascii="Times New Roman" w:hAnsi="Times New Roman" w:cs="Times New Roman"/>
                <w:sz w:val="24"/>
                <w:szCs w:val="24"/>
                <w:highlight w:val="yellow"/>
              </w:rPr>
            </w:pPr>
          </w:p>
        </w:tc>
      </w:tr>
      <w:tr w:rsidR="00620453">
        <w:trPr>
          <w:jc w:val="center"/>
        </w:trPr>
        <w:tc>
          <w:tcPr>
            <w:tcW w:w="1034"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line="240" w:lineRule="auto"/>
              <w:jc w:val="center"/>
              <w:rPr>
                <w:rFonts w:ascii="Times New Roman" w:hAnsi="Times New Roman" w:cs="Times New Roman"/>
                <w:sz w:val="24"/>
                <w:szCs w:val="24"/>
              </w:rPr>
            </w:pPr>
            <w:r>
              <w:rPr>
                <w:rFonts w:ascii="Times New Roman" w:hAnsi="Times New Roman" w:cs="Times New Roman"/>
                <w:sz w:val="24"/>
                <w:szCs w:val="24"/>
              </w:rPr>
              <w:t>17.1.</w:t>
            </w:r>
          </w:p>
        </w:tc>
        <w:tc>
          <w:tcPr>
            <w:tcW w:w="3727"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FC5C3C" w:rsidP="002E76DD">
            <w:p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Korisnici usluga koji nijesu svrstani ni u jednu od gore navedenih kategorija </w:t>
            </w:r>
          </w:p>
        </w:tc>
        <w:tc>
          <w:tcPr>
            <w:tcW w:w="972" w:type="dxa"/>
            <w:tcBorders>
              <w:top w:val="single" w:sz="4" w:space="0" w:color="7F7F7F"/>
              <w:left w:val="single" w:sz="4" w:space="0" w:color="7F7F7F"/>
              <w:bottom w:val="single" w:sz="4" w:space="0" w:color="7F7F7F"/>
              <w:right w:val="single" w:sz="4" w:space="0" w:color="7F7F7F"/>
            </w:tcBorders>
            <w:shd w:val="clear" w:color="auto" w:fill="auto"/>
            <w:vAlign w:val="center"/>
          </w:tcPr>
          <w:p w:rsidR="00620453" w:rsidRDefault="00620453" w:rsidP="002E76DD">
            <w:pPr>
              <w:spacing w:line="240" w:lineRule="auto"/>
              <w:jc w:val="center"/>
              <w:rPr>
                <w:rFonts w:ascii="Times New Roman" w:hAnsi="Times New Roman" w:cs="Times New Roman"/>
                <w:sz w:val="24"/>
                <w:szCs w:val="24"/>
                <w:highlight w:val="yellow"/>
              </w:rPr>
            </w:pPr>
          </w:p>
        </w:tc>
        <w:tc>
          <w:tcPr>
            <w:tcW w:w="1378"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620453" w:rsidP="002E76DD">
            <w:pPr>
              <w:spacing w:line="240" w:lineRule="auto"/>
              <w:jc w:val="center"/>
              <w:rPr>
                <w:rFonts w:ascii="Times New Roman" w:hAnsi="Times New Roman" w:cs="Times New Roman"/>
                <w:sz w:val="24"/>
                <w:szCs w:val="24"/>
                <w:highlight w:val="yellow"/>
              </w:rPr>
            </w:pPr>
          </w:p>
        </w:tc>
        <w:tc>
          <w:tcPr>
            <w:tcW w:w="1171"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620453" w:rsidP="002E76DD">
            <w:pPr>
              <w:spacing w:line="240" w:lineRule="auto"/>
              <w:jc w:val="center"/>
              <w:rPr>
                <w:rFonts w:ascii="Times New Roman" w:hAnsi="Times New Roman" w:cs="Times New Roman"/>
                <w:sz w:val="24"/>
                <w:szCs w:val="24"/>
                <w:highlight w:val="yellow"/>
              </w:rPr>
            </w:pPr>
          </w:p>
        </w:tc>
        <w:tc>
          <w:tcPr>
            <w:tcW w:w="1091" w:type="dxa"/>
            <w:tcBorders>
              <w:top w:val="single" w:sz="4" w:space="0" w:color="7F7F7F"/>
              <w:left w:val="single" w:sz="4" w:space="0" w:color="7F7F7F"/>
              <w:bottom w:val="single" w:sz="4" w:space="0" w:color="7F7F7F"/>
              <w:right w:val="single" w:sz="4" w:space="0" w:color="7F7F7F"/>
            </w:tcBorders>
            <w:shd w:val="clear" w:color="auto" w:fill="auto"/>
          </w:tcPr>
          <w:p w:rsidR="00620453" w:rsidRDefault="00620453" w:rsidP="002E76DD">
            <w:pPr>
              <w:spacing w:line="240" w:lineRule="auto"/>
              <w:jc w:val="center"/>
              <w:rPr>
                <w:rFonts w:ascii="Times New Roman" w:hAnsi="Times New Roman" w:cs="Times New Roman"/>
                <w:sz w:val="24"/>
                <w:szCs w:val="24"/>
                <w:highlight w:val="yellow"/>
              </w:rPr>
            </w:pPr>
          </w:p>
        </w:tc>
      </w:tr>
    </w:tbl>
    <w:p w:rsidR="00620453" w:rsidRDefault="00FC5C3C" w:rsidP="002E76DD">
      <w:pPr>
        <w:spacing w:line="240" w:lineRule="auto"/>
        <w:jc w:val="both"/>
        <w:rPr>
          <w:rFonts w:ascii="Times New Roman" w:hAnsi="Times New Roman" w:cs="Times New Roman"/>
          <w:sz w:val="24"/>
          <w:szCs w:val="24"/>
        </w:rPr>
      </w:pPr>
      <w:r>
        <w:rPr>
          <w:rFonts w:ascii="Times New Roman" w:eastAsia="Calibri" w:hAnsi="Times New Roman" w:cs="Times New Roman"/>
          <w:b/>
          <w:sz w:val="24"/>
          <w:szCs w:val="24"/>
          <w:lang w:val="en-US"/>
        </w:rPr>
        <w:t xml:space="preserve">               </w:t>
      </w:r>
    </w:p>
    <w:p w:rsidR="00620453" w:rsidRDefault="00FC5C3C" w:rsidP="002E76DD">
      <w:pPr>
        <w:spacing w:line="240" w:lineRule="auto"/>
        <w:jc w:val="both"/>
        <w:rPr>
          <w:rFonts w:ascii="Times New Roman" w:hAnsi="Times New Roman" w:cs="Times New Roman"/>
          <w:sz w:val="24"/>
          <w:szCs w:val="24"/>
        </w:rPr>
      </w:pPr>
      <w:r>
        <w:rPr>
          <w:rFonts w:ascii="Times New Roman" w:hAnsi="Times New Roman" w:cs="Times New Roman"/>
          <w:sz w:val="24"/>
          <w:szCs w:val="24"/>
        </w:rPr>
        <w:t>Uredbom o dopunama uredbe o bližim elementima i metodologiji za određivanje cijena komunalnih usluga čl. 1 stav 3, propisano je da se korekcioni faktori za pojedine kategorije korisnika usluga, koji ne spadaju u kategoriju “fizička lica“, mogu umanjiti do 60% u postupku utvrđivanja cijena, u skladu sa zakonom, što je Društvo i primijenilo, rukovodeći se iskustvenim količinama, zavisno od sastava i količine komunalnog otpada karakteristične za odgovarajuću djelatnost.</w:t>
      </w:r>
    </w:p>
    <w:p w:rsidR="00620453" w:rsidRDefault="00FC5C3C" w:rsidP="002E76DD">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Takođe, o neophodnosti promjena aktuelnih cijena usluga sakupljanja i odvoza komunalnog otpada najbolju argumentaciju predstavljaju  zvanični podaci Uprave za statistiku – Monstat za protekli vremenski interval decembar 2020.-april 2025. godine</w:t>
      </w:r>
    </w:p>
    <w:tbl>
      <w:tblPr>
        <w:tblStyle w:val="TableGrid"/>
        <w:tblW w:w="9910" w:type="dxa"/>
        <w:tblLook w:val="04A0" w:firstRow="1" w:lastRow="0" w:firstColumn="1" w:lastColumn="0" w:noHBand="0" w:noVBand="1"/>
      </w:tblPr>
      <w:tblGrid>
        <w:gridCol w:w="3305"/>
        <w:gridCol w:w="3298"/>
        <w:gridCol w:w="3307"/>
      </w:tblGrid>
      <w:tr w:rsidR="00620453">
        <w:trPr>
          <w:trHeight w:val="336"/>
        </w:trPr>
        <w:tc>
          <w:tcPr>
            <w:tcW w:w="3305" w:type="dxa"/>
            <w:shd w:val="clear" w:color="auto" w:fill="auto"/>
            <w:vAlign w:val="center"/>
          </w:tcPr>
          <w:p w:rsidR="00620453" w:rsidRDefault="00FC5C3C" w:rsidP="002E76DD">
            <w:pPr>
              <w:spacing w:after="0" w:line="240" w:lineRule="auto"/>
              <w:jc w:val="center"/>
              <w:rPr>
                <w:rFonts w:eastAsia="Calibri"/>
                <w:sz w:val="24"/>
                <w:szCs w:val="24"/>
                <w:lang w:val="en-US"/>
              </w:rPr>
            </w:pPr>
            <w:r>
              <w:rPr>
                <w:rFonts w:ascii="Times New Roman" w:eastAsia="Calibri" w:hAnsi="Times New Roman" w:cs="Times New Roman"/>
                <w:sz w:val="24"/>
                <w:szCs w:val="24"/>
                <w:lang w:val="en-US"/>
              </w:rPr>
              <w:t>Stopa rasta potrošačkih cijena</w:t>
            </w:r>
          </w:p>
        </w:tc>
        <w:tc>
          <w:tcPr>
            <w:tcW w:w="3298" w:type="dxa"/>
            <w:shd w:val="clear" w:color="auto" w:fill="auto"/>
            <w:vAlign w:val="center"/>
          </w:tcPr>
          <w:p w:rsidR="00620453" w:rsidRDefault="00FC5C3C" w:rsidP="002E76DD">
            <w:pPr>
              <w:spacing w:after="0" w:line="240" w:lineRule="auto"/>
              <w:jc w:val="center"/>
              <w:rPr>
                <w:rFonts w:eastAsia="Calibri"/>
                <w:sz w:val="24"/>
                <w:szCs w:val="24"/>
                <w:lang w:val="en-US"/>
              </w:rPr>
            </w:pPr>
            <w:r>
              <w:rPr>
                <w:rFonts w:ascii="Times New Roman" w:eastAsia="Calibri" w:hAnsi="Times New Roman" w:cs="Times New Roman"/>
                <w:sz w:val="24"/>
                <w:szCs w:val="24"/>
                <w:lang w:val="en-US"/>
              </w:rPr>
              <w:t>Stopa rasta goriva i maziva</w:t>
            </w:r>
          </w:p>
        </w:tc>
        <w:tc>
          <w:tcPr>
            <w:tcW w:w="3307" w:type="dxa"/>
            <w:shd w:val="clear" w:color="auto" w:fill="auto"/>
            <w:vAlign w:val="center"/>
          </w:tcPr>
          <w:p w:rsidR="00620453" w:rsidRDefault="00FC5C3C" w:rsidP="002E76DD">
            <w:pPr>
              <w:spacing w:after="0" w:line="240" w:lineRule="auto"/>
              <w:jc w:val="center"/>
              <w:rPr>
                <w:rFonts w:eastAsia="Calibri"/>
                <w:sz w:val="24"/>
                <w:szCs w:val="24"/>
                <w:lang w:val="en-US"/>
              </w:rPr>
            </w:pPr>
            <w:r>
              <w:rPr>
                <w:rFonts w:ascii="Times New Roman" w:eastAsia="Calibri" w:hAnsi="Times New Roman" w:cs="Times New Roman"/>
                <w:sz w:val="24"/>
                <w:szCs w:val="24"/>
                <w:lang w:val="en-US"/>
              </w:rPr>
              <w:t>Stopa rasta prosječnih bruto zarada</w:t>
            </w:r>
          </w:p>
        </w:tc>
      </w:tr>
      <w:tr w:rsidR="00620453">
        <w:trPr>
          <w:trHeight w:val="354"/>
        </w:trPr>
        <w:tc>
          <w:tcPr>
            <w:tcW w:w="3305" w:type="dxa"/>
            <w:shd w:val="clear" w:color="auto" w:fill="auto"/>
            <w:vAlign w:val="center"/>
          </w:tcPr>
          <w:p w:rsidR="00620453" w:rsidRDefault="00FC5C3C">
            <w:pPr>
              <w:spacing w:after="0" w:line="240" w:lineRule="auto"/>
              <w:jc w:val="center"/>
              <w:rPr>
                <w:rFonts w:eastAsia="Calibri"/>
                <w:sz w:val="24"/>
                <w:szCs w:val="24"/>
                <w:lang w:val="en-US"/>
              </w:rPr>
            </w:pPr>
            <w:r>
              <w:rPr>
                <w:rFonts w:ascii="Times New Roman" w:eastAsia="Calibri" w:hAnsi="Times New Roman" w:cs="Times New Roman"/>
                <w:sz w:val="24"/>
                <w:szCs w:val="24"/>
                <w:lang w:val="en-US"/>
              </w:rPr>
              <w:t>34,2 %</w:t>
            </w:r>
          </w:p>
        </w:tc>
        <w:tc>
          <w:tcPr>
            <w:tcW w:w="3298" w:type="dxa"/>
            <w:shd w:val="clear" w:color="auto" w:fill="auto"/>
            <w:vAlign w:val="center"/>
          </w:tcPr>
          <w:p w:rsidR="00620453" w:rsidRDefault="00FC5C3C">
            <w:pPr>
              <w:spacing w:after="0" w:line="240" w:lineRule="auto"/>
              <w:jc w:val="center"/>
              <w:rPr>
                <w:rFonts w:eastAsia="Calibri"/>
                <w:sz w:val="24"/>
                <w:szCs w:val="24"/>
                <w:lang w:val="en-US"/>
              </w:rPr>
            </w:pPr>
            <w:r>
              <w:rPr>
                <w:rFonts w:ascii="Times New Roman" w:eastAsia="Calibri" w:hAnsi="Times New Roman" w:cs="Times New Roman"/>
                <w:sz w:val="24"/>
                <w:szCs w:val="24"/>
                <w:lang w:val="en-US"/>
              </w:rPr>
              <w:t>29,2 %</w:t>
            </w:r>
          </w:p>
        </w:tc>
        <w:tc>
          <w:tcPr>
            <w:tcW w:w="3307" w:type="dxa"/>
            <w:shd w:val="clear" w:color="auto" w:fill="auto"/>
            <w:vAlign w:val="center"/>
          </w:tcPr>
          <w:p w:rsidR="00620453" w:rsidRDefault="00FC5C3C">
            <w:pPr>
              <w:spacing w:after="0" w:line="240" w:lineRule="auto"/>
              <w:jc w:val="center"/>
              <w:rPr>
                <w:rFonts w:eastAsia="Calibri"/>
                <w:sz w:val="24"/>
                <w:szCs w:val="24"/>
                <w:lang w:val="en-US"/>
              </w:rPr>
            </w:pPr>
            <w:r>
              <w:rPr>
                <w:rFonts w:ascii="Times New Roman" w:eastAsia="Calibri" w:hAnsi="Times New Roman" w:cs="Times New Roman"/>
                <w:sz w:val="24"/>
                <w:szCs w:val="24"/>
                <w:lang w:val="en-US"/>
              </w:rPr>
              <w:t>52,9 %</w:t>
            </w:r>
          </w:p>
        </w:tc>
      </w:tr>
    </w:tbl>
    <w:p w:rsidR="00620453" w:rsidRDefault="00620453">
      <w:pPr>
        <w:spacing w:line="240" w:lineRule="auto"/>
        <w:jc w:val="both"/>
        <w:rPr>
          <w:rFonts w:ascii="Verdana" w:hAnsi="Verdana" w:cs="Arial"/>
          <w:sz w:val="20"/>
          <w:szCs w:val="20"/>
        </w:rPr>
      </w:pPr>
    </w:p>
    <w:p w:rsidR="00620453" w:rsidRDefault="00620453">
      <w:pPr>
        <w:spacing w:line="240" w:lineRule="auto"/>
        <w:jc w:val="both"/>
        <w:rPr>
          <w:rFonts w:ascii="Verdana" w:hAnsi="Verdana" w:cs="Times New Roman"/>
          <w:sz w:val="24"/>
          <w:szCs w:val="24"/>
        </w:rPr>
      </w:pPr>
    </w:p>
    <w:p w:rsidR="00620453" w:rsidRDefault="00FC5C3C">
      <w:pPr>
        <w:pStyle w:val="ListParagraph"/>
        <w:numPr>
          <w:ilvl w:val="0"/>
          <w:numId w:val="3"/>
        </w:numPr>
        <w:spacing w:before="200" w:line="240" w:lineRule="auto"/>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METODA ZA ODREĐIVANJE CIJENE ZA UPRAVLJANJE KOMUNALNIM OTPADOM NA OSNOVU ZAPREMINE PREDATOG KOMUNALNOG OTPADA</w:t>
      </w:r>
    </w:p>
    <w:p w:rsidR="00620453" w:rsidRDefault="00620453">
      <w:pPr>
        <w:spacing w:before="200" w:line="240" w:lineRule="auto"/>
        <w:jc w:val="center"/>
        <w:rPr>
          <w:rFonts w:ascii="Times New Roman" w:eastAsia="Times New Roman" w:hAnsi="Times New Roman" w:cs="Times New Roman"/>
          <w:b/>
          <w:bCs/>
          <w:color w:val="000000"/>
          <w:sz w:val="24"/>
          <w:szCs w:val="24"/>
          <w:lang w:val="en-US"/>
        </w:rPr>
      </w:pPr>
    </w:p>
    <w:p w:rsidR="00620453" w:rsidRPr="002E76DD" w:rsidRDefault="00FC5C3C">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Pri utvrđivanju cijena </w:t>
      </w:r>
      <w:r>
        <w:rPr>
          <w:rFonts w:ascii="Times New Roman" w:eastAsia="Calibri" w:hAnsi="Times New Roman" w:cs="Times New Roman"/>
          <w:b/>
          <w:sz w:val="24"/>
          <w:szCs w:val="24"/>
          <w:lang w:val="en-US"/>
        </w:rPr>
        <w:t xml:space="preserve">usluga upravljanja komunalnim otpadom </w:t>
      </w:r>
      <w:r>
        <w:rPr>
          <w:rFonts w:ascii="Times New Roman" w:eastAsia="Calibri" w:hAnsi="Times New Roman" w:cs="Times New Roman"/>
          <w:sz w:val="24"/>
          <w:szCs w:val="24"/>
          <w:lang w:val="en-US"/>
        </w:rPr>
        <w:t>korišćen je i metod određivanja cijena na osnovu zapremine predatog komunalnog otpada korisnika usluge i ista se sastoji od fiksnog i varijabilnog dijela i obuhvata troškove propisane članom 4 Uredbe o bližim elementima i metodologiji za određivanje cijena komunalnih usluga.</w:t>
      </w:r>
    </w:p>
    <w:p w:rsidR="00620453" w:rsidRDefault="00FC5C3C">
      <w:pPr>
        <w:pBdr>
          <w:top w:val="single" w:sz="12" w:space="1" w:color="000000"/>
          <w:left w:val="single" w:sz="12" w:space="4" w:color="000000"/>
          <w:bottom w:val="single" w:sz="12" w:space="1" w:color="000000"/>
          <w:right w:val="single" w:sz="12" w:space="4" w:color="000000"/>
        </w:pBdr>
        <w:shd w:val="clear" w:color="auto" w:fill="EEECE1"/>
        <w:spacing w:after="120"/>
        <w:jc w:val="center"/>
        <w:rPr>
          <w:rFonts w:ascii="Times New Roman" w:eastAsia="Calibri" w:hAnsi="Times New Roman" w:cs="Times New Roman"/>
          <w:b/>
          <w:lang w:val="en-US"/>
        </w:rPr>
      </w:pPr>
      <w:r>
        <w:rPr>
          <w:rFonts w:ascii="Times New Roman" w:eastAsia="Calibri" w:hAnsi="Times New Roman" w:cs="Times New Roman"/>
          <w:b/>
          <w:lang w:val="en-US"/>
        </w:rPr>
        <w:t>Metoda za određivanje cijene za upravljanje komunalnim otpadom na osnovu zapremine predatog komunalnog otpada</w:t>
      </w:r>
    </w:p>
    <w:p w:rsidR="00620453" w:rsidRDefault="00FC5C3C">
      <w:pPr>
        <w:pBdr>
          <w:top w:val="single" w:sz="12" w:space="1" w:color="000000"/>
          <w:left w:val="single" w:sz="12" w:space="4" w:color="000000"/>
          <w:bottom w:val="single" w:sz="12" w:space="1" w:color="000000"/>
          <w:right w:val="single" w:sz="12" w:space="4" w:color="000000"/>
        </w:pBdr>
        <w:shd w:val="clear" w:color="auto" w:fill="EEECE1"/>
        <w:spacing w:after="120"/>
        <w:jc w:val="center"/>
        <w:rPr>
          <w:rFonts w:ascii="Times New Roman" w:eastAsia="Calibri" w:hAnsi="Times New Roman" w:cs="Times New Roman"/>
          <w:b/>
          <w:lang w:val="en-US"/>
        </w:rPr>
      </w:pPr>
      <w:r>
        <w:rPr>
          <w:rFonts w:ascii="Times New Roman" w:eastAsia="Calibri" w:hAnsi="Times New Roman" w:cs="Times New Roman"/>
          <w:b/>
          <w:lang w:val="en-US"/>
        </w:rPr>
        <w:t>Član 9 Uredbe</w:t>
      </w:r>
    </w:p>
    <w:p w:rsidR="00620453" w:rsidRDefault="00FC5C3C">
      <w:pPr>
        <w:pBdr>
          <w:top w:val="single" w:sz="12" w:space="1" w:color="000000"/>
          <w:left w:val="single" w:sz="12" w:space="4" w:color="000000"/>
          <w:bottom w:val="single" w:sz="12" w:space="1" w:color="000000"/>
          <w:right w:val="single" w:sz="12" w:space="4" w:color="000000"/>
        </w:pBdr>
        <w:shd w:val="clear" w:color="auto" w:fill="EEECE1"/>
        <w:spacing w:after="120"/>
        <w:jc w:val="both"/>
        <w:rPr>
          <w:rFonts w:ascii="Times New Roman" w:eastAsia="Calibri" w:hAnsi="Times New Roman" w:cs="Times New Roman"/>
          <w:b/>
          <w:lang w:val="en-US"/>
        </w:rPr>
      </w:pPr>
      <w:r>
        <w:rPr>
          <w:rFonts w:ascii="Times New Roman" w:eastAsia="Calibri" w:hAnsi="Times New Roman" w:cs="Times New Roman"/>
          <w:b/>
          <w:lang w:val="en-US"/>
        </w:rPr>
        <w:t>Cijena upravljanja komunalnim otpadom na osnovu zapremine predatog komunalnog otpada određuje se kao količnik procijenjenih godišnjih troškova upravljanja komunalnim otpadom, koji se obračunavaju u skladu sa članom 4 Uredbe o bližim elemntima i metodologiji određivanje cijena komunalnih usluga i ukupne zapremine komunalnog otpada izražene u litrima za koju se procjenjuje da će biti sakupljena u godini za koju se cijena utvrđuje.</w:t>
      </w:r>
    </w:p>
    <w:p w:rsidR="00620453" w:rsidRDefault="00620453">
      <w:pPr>
        <w:shd w:val="clear" w:color="auto" w:fill="FFFFFF"/>
        <w:jc w:val="both"/>
        <w:rPr>
          <w:rFonts w:ascii="Times New Roman" w:eastAsia="Calibri" w:hAnsi="Times New Roman" w:cs="Times New Roman"/>
          <w:bCs/>
          <w:lang w:val="en-US"/>
        </w:rPr>
      </w:pPr>
    </w:p>
    <w:p w:rsidR="00620453" w:rsidRDefault="00FC5C3C">
      <w:pPr>
        <w:shd w:val="clear" w:color="auto" w:fill="FFFFFF"/>
        <w:jc w:val="both"/>
        <w:rPr>
          <w:rFonts w:ascii="Times New Roman" w:eastAsia="Calibri" w:hAnsi="Times New Roman" w:cs="Times New Roman"/>
          <w:bCs/>
          <w:lang w:val="en-US"/>
        </w:rPr>
      </w:pPr>
      <w:r>
        <w:rPr>
          <w:rFonts w:ascii="Times New Roman" w:eastAsia="Calibri" w:hAnsi="Times New Roman" w:cs="Times New Roman"/>
          <w:bCs/>
          <w:lang w:val="en-US"/>
        </w:rPr>
        <w:t xml:space="preserve">Obračun procijenjene ukupne zapremine komunalnog otpada  </w:t>
      </w:r>
    </w:p>
    <w:p w:rsidR="00620453" w:rsidRDefault="00FC5C3C">
      <w:pPr>
        <w:shd w:val="clear" w:color="auto" w:fill="FFFFFF"/>
        <w:jc w:val="both"/>
        <w:rPr>
          <w:rFonts w:ascii="Times New Roman" w:eastAsia="Calibri" w:hAnsi="Times New Roman" w:cs="Times New Roman"/>
          <w:bCs/>
          <w:lang w:val="en-US"/>
        </w:rPr>
      </w:pPr>
      <w:r>
        <w:rPr>
          <w:rFonts w:ascii="Times New Roman" w:eastAsia="Calibri" w:hAnsi="Times New Roman" w:cs="Times New Roman"/>
          <w:bCs/>
          <w:lang w:val="en-US"/>
        </w:rPr>
        <w:t>(broj kontejnera x zapremina u litrima):</w:t>
      </w:r>
    </w:p>
    <w:p w:rsidR="00620453" w:rsidRDefault="00FC5C3C">
      <w:pPr>
        <w:shd w:val="clear" w:color="auto" w:fill="FFFFFF"/>
        <w:jc w:val="both"/>
        <w:rPr>
          <w:rFonts w:ascii="Times New Roman" w:eastAsia="Calibri" w:hAnsi="Times New Roman" w:cs="Times New Roman"/>
          <w:bCs/>
          <w:lang w:val="en-US"/>
        </w:rPr>
      </w:pPr>
      <w:r>
        <w:rPr>
          <w:rFonts w:ascii="Times New Roman" w:eastAsia="Calibri" w:hAnsi="Times New Roman" w:cs="Times New Roman"/>
          <w:bCs/>
          <w:lang w:val="en-US"/>
        </w:rPr>
        <w:t xml:space="preserve">71 kom  x  1.100 l </w:t>
      </w:r>
      <w:r>
        <w:rPr>
          <w:rFonts w:ascii="Times New Roman" w:eastAsia="Calibri" w:hAnsi="Times New Roman" w:cs="Times New Roman"/>
          <w:bCs/>
          <w:vertAlign w:val="superscript"/>
          <w:lang w:val="en-US"/>
        </w:rPr>
        <w:t xml:space="preserve"> </w:t>
      </w:r>
      <w:r>
        <w:rPr>
          <w:rFonts w:ascii="Times New Roman" w:eastAsia="Calibri" w:hAnsi="Times New Roman" w:cs="Times New Roman"/>
          <w:bCs/>
          <w:lang w:val="en-US"/>
        </w:rPr>
        <w:t xml:space="preserve">        =     78.100,00  lit.</w:t>
      </w:r>
    </w:p>
    <w:p w:rsidR="00620453" w:rsidRDefault="00FC5C3C">
      <w:pPr>
        <w:shd w:val="clear" w:color="auto" w:fill="FFFFFF"/>
        <w:jc w:val="both"/>
        <w:rPr>
          <w:rFonts w:ascii="Times New Roman" w:eastAsia="Calibri" w:hAnsi="Times New Roman" w:cs="Times New Roman"/>
          <w:bCs/>
          <w:lang w:val="en-US"/>
        </w:rPr>
      </w:pPr>
      <w:r>
        <w:rPr>
          <w:rFonts w:ascii="Times New Roman" w:eastAsia="Calibri" w:hAnsi="Times New Roman" w:cs="Times New Roman"/>
          <w:bCs/>
          <w:lang w:val="en-US"/>
        </w:rPr>
        <w:t>8 kom    x  5.000 l          =     40.000,00  lit.</w:t>
      </w:r>
    </w:p>
    <w:p w:rsidR="00620453" w:rsidRDefault="00FC5C3C">
      <w:pPr>
        <w:shd w:val="clear" w:color="auto" w:fill="FFFFFF"/>
        <w:jc w:val="both"/>
        <w:rPr>
          <w:rFonts w:ascii="Times New Roman" w:eastAsia="Calibri" w:hAnsi="Times New Roman" w:cs="Times New Roman"/>
          <w:bCs/>
          <w:lang w:val="en-US"/>
        </w:rPr>
      </w:pPr>
      <w:r>
        <w:rPr>
          <w:rFonts w:ascii="Times New Roman" w:eastAsia="Calibri" w:hAnsi="Times New Roman" w:cs="Times New Roman"/>
          <w:bCs/>
          <w:lang w:val="en-US"/>
        </w:rPr>
        <w:t>2 kom      x  7.000 l        =     14.000,00  lit.</w:t>
      </w:r>
    </w:p>
    <w:p w:rsidR="00620453" w:rsidRDefault="00FC5C3C">
      <w:pPr>
        <w:shd w:val="clear" w:color="auto" w:fill="FFFFFF"/>
        <w:jc w:val="both"/>
        <w:rPr>
          <w:rFonts w:ascii="Times New Roman" w:eastAsia="Calibri" w:hAnsi="Times New Roman" w:cs="Times New Roman"/>
          <w:b/>
          <w:lang w:val="en-US"/>
        </w:rPr>
      </w:pPr>
      <w:r>
        <w:rPr>
          <w:rFonts w:ascii="Times New Roman" w:eastAsia="Calibri" w:hAnsi="Times New Roman" w:cs="Times New Roman"/>
          <w:b/>
          <w:lang w:val="en-US"/>
        </w:rPr>
        <w:t>UKUPNO zapremina:   132.100,00 lit.</w:t>
      </w:r>
    </w:p>
    <w:p w:rsidR="00620453" w:rsidRDefault="00FC5C3C">
      <w:pPr>
        <w:shd w:val="clear" w:color="auto" w:fill="FFFFFF"/>
        <w:jc w:val="both"/>
        <w:rPr>
          <w:rFonts w:ascii="Times New Roman" w:eastAsia="Calibri" w:hAnsi="Times New Roman" w:cs="Times New Roman"/>
          <w:b/>
          <w:lang w:val="en-US"/>
        </w:rPr>
      </w:pPr>
      <w:r>
        <w:rPr>
          <w:rFonts w:ascii="Times New Roman" w:eastAsia="Calibri" w:hAnsi="Times New Roman" w:cs="Times New Roman"/>
          <w:bCs/>
          <w:lang w:val="en-US"/>
        </w:rPr>
        <w:t>Procijenjeni godišnji troškovi upravljanja komunalnim otpadom Društva</w:t>
      </w:r>
      <w:r>
        <w:rPr>
          <w:rFonts w:ascii="Times New Roman" w:eastAsia="Calibri" w:hAnsi="Times New Roman" w:cs="Times New Roman"/>
          <w:bCs/>
          <w:sz w:val="24"/>
          <w:szCs w:val="24"/>
          <w:lang w:val="en-US"/>
        </w:rPr>
        <w:t xml:space="preserve"> </w:t>
      </w:r>
      <w:r>
        <w:rPr>
          <w:rFonts w:ascii="Times New Roman" w:eastAsia="Calibri" w:hAnsi="Times New Roman" w:cs="Times New Roman"/>
          <w:bCs/>
          <w:lang w:val="en-US"/>
        </w:rPr>
        <w:t xml:space="preserve">po elementima definisanim Uredbom iznose ukupno </w:t>
      </w:r>
      <w:r>
        <w:rPr>
          <w:rFonts w:ascii="Times New Roman" w:eastAsia="Calibri" w:hAnsi="Times New Roman" w:cs="Times New Roman"/>
          <w:b/>
          <w:lang w:val="en-US"/>
        </w:rPr>
        <w:t>57.790,00 €</w:t>
      </w:r>
    </w:p>
    <w:p w:rsidR="002E76DD" w:rsidRDefault="002E76DD">
      <w:pPr>
        <w:shd w:val="clear" w:color="auto" w:fill="FFFFFF"/>
        <w:jc w:val="both"/>
        <w:rPr>
          <w:rFonts w:ascii="Times New Roman" w:eastAsia="Calibri" w:hAnsi="Times New Roman" w:cs="Times New Roman"/>
          <w:b/>
          <w:lang w:val="en-US"/>
        </w:rPr>
      </w:pPr>
    </w:p>
    <w:p w:rsidR="002E76DD" w:rsidRDefault="002E76DD">
      <w:pPr>
        <w:shd w:val="clear" w:color="auto" w:fill="FFFFFF"/>
        <w:jc w:val="both"/>
        <w:rPr>
          <w:rFonts w:ascii="Times New Roman" w:eastAsia="Calibri" w:hAnsi="Times New Roman" w:cs="Times New Roman"/>
          <w:b/>
          <w:lang w:val="en-US"/>
        </w:rPr>
      </w:pPr>
    </w:p>
    <w:p w:rsidR="002E76DD" w:rsidRDefault="002E76DD">
      <w:pPr>
        <w:shd w:val="clear" w:color="auto" w:fill="FFFFFF"/>
        <w:jc w:val="both"/>
        <w:rPr>
          <w:rFonts w:ascii="Times New Roman" w:eastAsia="Calibri" w:hAnsi="Times New Roman" w:cs="Times New Roman"/>
          <w:b/>
          <w:lang w:val="en-US"/>
        </w:rPr>
      </w:pPr>
    </w:p>
    <w:p w:rsidR="00620453" w:rsidRDefault="00FC5C3C">
      <w:pPr>
        <w:jc w:val="center"/>
        <w:rPr>
          <w:b/>
          <w:sz w:val="28"/>
          <w:szCs w:val="28"/>
        </w:rPr>
      </w:pPr>
      <w:r>
        <w:rPr>
          <w:b/>
          <w:sz w:val="28"/>
          <w:szCs w:val="28"/>
        </w:rPr>
        <w:lastRenderedPageBreak/>
        <w:t>FIKSNI DIO CIJENE USLUGE UPRAVLJANJA KOMUNALNIM OTPADOM</w:t>
      </w:r>
    </w:p>
    <w:tbl>
      <w:tblPr>
        <w:tblStyle w:val="TableGrid"/>
        <w:tblW w:w="9832" w:type="dxa"/>
        <w:tblLook w:val="04A0" w:firstRow="1" w:lastRow="0" w:firstColumn="1" w:lastColumn="0" w:noHBand="0" w:noVBand="1"/>
      </w:tblPr>
      <w:tblGrid>
        <w:gridCol w:w="819"/>
        <w:gridCol w:w="4812"/>
        <w:gridCol w:w="2200"/>
        <w:gridCol w:w="2001"/>
      </w:tblGrid>
      <w:tr w:rsidR="00620453">
        <w:tc>
          <w:tcPr>
            <w:tcW w:w="818"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BFBFBF" w:themeFill="background1" w:themeFillShade="BF"/>
          </w:tcPr>
          <w:p w:rsidR="00620453" w:rsidRDefault="00FC5C3C">
            <w:pPr>
              <w:spacing w:after="0" w:line="240" w:lineRule="auto"/>
              <w:jc w:val="center"/>
              <w:rPr>
                <w:b/>
              </w:rPr>
            </w:pPr>
            <w:r>
              <w:rPr>
                <w:rFonts w:ascii="Times New Roman" w:eastAsia="Times New Roman" w:hAnsi="Times New Roman" w:cs="Times New Roman"/>
                <w:b/>
              </w:rPr>
              <w:t>R.br.</w:t>
            </w:r>
          </w:p>
        </w:tc>
        <w:tc>
          <w:tcPr>
            <w:tcW w:w="4812"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BFBFBF" w:themeFill="background1" w:themeFillShade="BF"/>
          </w:tcPr>
          <w:p w:rsidR="00620453" w:rsidRDefault="00FC5C3C">
            <w:pPr>
              <w:spacing w:after="0" w:line="240" w:lineRule="auto"/>
              <w:jc w:val="center"/>
              <w:rPr>
                <w:b/>
              </w:rPr>
            </w:pPr>
            <w:r>
              <w:rPr>
                <w:rFonts w:ascii="Times New Roman" w:eastAsia="Times New Roman" w:hAnsi="Times New Roman" w:cs="Times New Roman"/>
                <w:b/>
              </w:rPr>
              <w:t>ELEMENTI FIKSNOG  DIJELA  CIJENE  USLUGE (Uredba član 4)</w:t>
            </w:r>
          </w:p>
        </w:tc>
        <w:tc>
          <w:tcPr>
            <w:tcW w:w="2200"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BFBFBF" w:themeFill="background1" w:themeFillShade="BF"/>
          </w:tcPr>
          <w:p w:rsidR="00620453" w:rsidRDefault="00FC5C3C">
            <w:pPr>
              <w:spacing w:after="0" w:line="240" w:lineRule="auto"/>
              <w:jc w:val="center"/>
              <w:rPr>
                <w:b/>
              </w:rPr>
            </w:pPr>
            <w:r>
              <w:rPr>
                <w:rFonts w:ascii="Times New Roman" w:eastAsia="Times New Roman" w:hAnsi="Times New Roman" w:cs="Times New Roman"/>
                <w:b/>
              </w:rPr>
              <w:t>UKUPNO  TROŠKOVI</w:t>
            </w:r>
          </w:p>
        </w:tc>
        <w:tc>
          <w:tcPr>
            <w:tcW w:w="2001"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BFBFBF" w:themeFill="background1" w:themeFillShade="BF"/>
          </w:tcPr>
          <w:p w:rsidR="00620453" w:rsidRDefault="00FC5C3C">
            <w:pPr>
              <w:spacing w:after="0" w:line="240" w:lineRule="auto"/>
              <w:jc w:val="center"/>
              <w:rPr>
                <w:b/>
              </w:rPr>
            </w:pPr>
            <w:r>
              <w:rPr>
                <w:rFonts w:ascii="Times New Roman" w:eastAsia="Times New Roman" w:hAnsi="Times New Roman" w:cs="Times New Roman"/>
                <w:b/>
              </w:rPr>
              <w:t>Napomena / učešće u %</w:t>
            </w:r>
          </w:p>
          <w:p w:rsidR="00620453" w:rsidRDefault="00620453">
            <w:pPr>
              <w:spacing w:after="0" w:line="240" w:lineRule="auto"/>
              <w:jc w:val="center"/>
              <w:rPr>
                <w:rFonts w:ascii="Times New Roman" w:eastAsia="Times New Roman" w:hAnsi="Times New Roman" w:cs="Times New Roman"/>
                <w:b/>
              </w:rPr>
            </w:pPr>
          </w:p>
        </w:tc>
      </w:tr>
      <w:tr w:rsidR="00620453">
        <w:tc>
          <w:tcPr>
            <w:tcW w:w="818" w:type="dxa"/>
            <w:tcBorders>
              <w:top w:val="thinThickSmallGap" w:sz="24" w:space="0" w:color="000000"/>
              <w:left w:val="thinThickSmallGap" w:sz="24" w:space="0" w:color="000000"/>
              <w:right w:val="thinThickSmallGap" w:sz="24" w:space="0" w:color="000000"/>
            </w:tcBorders>
            <w:shd w:val="clear" w:color="auto" w:fill="auto"/>
          </w:tcPr>
          <w:p w:rsidR="00620453" w:rsidRDefault="00FC5C3C">
            <w:pPr>
              <w:spacing w:after="0" w:line="240" w:lineRule="auto"/>
              <w:jc w:val="center"/>
              <w:rPr>
                <w:b/>
                <w:sz w:val="28"/>
                <w:szCs w:val="28"/>
              </w:rPr>
            </w:pPr>
            <w:r>
              <w:rPr>
                <w:rFonts w:ascii="Times New Roman" w:eastAsia="Times New Roman" w:hAnsi="Times New Roman" w:cs="Times New Roman"/>
                <w:b/>
                <w:sz w:val="28"/>
                <w:szCs w:val="28"/>
              </w:rPr>
              <w:t>1.</w:t>
            </w:r>
          </w:p>
        </w:tc>
        <w:tc>
          <w:tcPr>
            <w:tcW w:w="4812" w:type="dxa"/>
            <w:tcBorders>
              <w:top w:val="thinThickSmallGap" w:sz="24" w:space="0" w:color="000000"/>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Troškovi tekućeg i investicionog održavanja komunalne infrastrukture i pripadajuće opreme</w:t>
            </w:r>
          </w:p>
        </w:tc>
        <w:tc>
          <w:tcPr>
            <w:tcW w:w="2200" w:type="dxa"/>
            <w:tcBorders>
              <w:top w:val="thinThickSmallGap" w:sz="24" w:space="0" w:color="000000"/>
              <w:left w:val="thinThickSmallGap" w:sz="24" w:space="0" w:color="000000"/>
              <w:right w:val="thinThickSmallGap" w:sz="24" w:space="0" w:color="000000"/>
            </w:tcBorders>
            <w:shd w:val="clear" w:color="auto" w:fill="auto"/>
          </w:tcPr>
          <w:p w:rsidR="00620453" w:rsidRDefault="00FC5C3C">
            <w:pPr>
              <w:spacing w:after="0" w:line="240" w:lineRule="auto"/>
              <w:jc w:val="center"/>
              <w:rPr>
                <w:sz w:val="26"/>
                <w:szCs w:val="26"/>
              </w:rPr>
            </w:pPr>
            <w:r>
              <w:rPr>
                <w:rFonts w:ascii="Times New Roman" w:eastAsia="Times New Roman" w:hAnsi="Times New Roman" w:cs="Times New Roman"/>
                <w:b/>
                <w:bCs/>
                <w:sz w:val="26"/>
                <w:szCs w:val="26"/>
              </w:rPr>
              <w:t>5.588,92</w:t>
            </w:r>
          </w:p>
        </w:tc>
        <w:tc>
          <w:tcPr>
            <w:tcW w:w="2001" w:type="dxa"/>
            <w:tcBorders>
              <w:top w:val="thinThickSmallGap" w:sz="24" w:space="0" w:color="000000"/>
              <w:left w:val="thinThickSmallGap" w:sz="24" w:space="0" w:color="000000"/>
              <w:right w:val="thinThickSmallGap" w:sz="24" w:space="0" w:color="000000"/>
            </w:tcBorders>
            <w:shd w:val="clear" w:color="auto" w:fill="auto"/>
          </w:tcPr>
          <w:p w:rsidR="00620453" w:rsidRDefault="00FC5C3C">
            <w:pPr>
              <w:spacing w:after="0" w:line="240" w:lineRule="auto"/>
              <w:jc w:val="center"/>
              <w:rPr>
                <w:sz w:val="24"/>
                <w:szCs w:val="24"/>
              </w:rPr>
            </w:pPr>
            <w:r>
              <w:rPr>
                <w:rFonts w:ascii="Times New Roman" w:eastAsia="Times New Roman" w:hAnsi="Times New Roman" w:cs="Times New Roman"/>
                <w:sz w:val="24"/>
                <w:szCs w:val="24"/>
              </w:rPr>
              <w:t>48,77%</w:t>
            </w:r>
          </w:p>
        </w:tc>
      </w:tr>
      <w:tr w:rsidR="00620453">
        <w:tc>
          <w:tcPr>
            <w:tcW w:w="818"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
                <w:sz w:val="28"/>
                <w:szCs w:val="28"/>
              </w:rPr>
            </w:pPr>
            <w:r>
              <w:rPr>
                <w:rFonts w:ascii="Times New Roman" w:eastAsia="Times New Roman" w:hAnsi="Times New Roman" w:cs="Times New Roman"/>
                <w:b/>
                <w:sz w:val="28"/>
                <w:szCs w:val="28"/>
              </w:rPr>
              <w:t>2.</w:t>
            </w:r>
          </w:p>
        </w:tc>
        <w:tc>
          <w:tcPr>
            <w:tcW w:w="4812"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Troškovi otplate kredita za izgradnju komunalne infrastrukture i nabavku pripadajuće opreme </w:t>
            </w:r>
          </w:p>
        </w:tc>
        <w:tc>
          <w:tcPr>
            <w:tcW w:w="2200"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c>
          <w:tcPr>
            <w:tcW w:w="2001"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sz w:val="24"/>
                <w:szCs w:val="24"/>
              </w:rPr>
            </w:pPr>
            <w:r>
              <w:rPr>
                <w:rFonts w:ascii="Times New Roman" w:eastAsia="Times New Roman" w:hAnsi="Times New Roman" w:cs="Times New Roman"/>
                <w:sz w:val="24"/>
                <w:szCs w:val="24"/>
              </w:rPr>
              <w:t>JLS, član 54 stav 5</w:t>
            </w:r>
          </w:p>
          <w:p w:rsidR="00620453" w:rsidRDefault="00FC5C3C">
            <w:pPr>
              <w:spacing w:after="0" w:line="240" w:lineRule="auto"/>
              <w:jc w:val="center"/>
              <w:rPr>
                <w:sz w:val="24"/>
                <w:szCs w:val="24"/>
              </w:rPr>
            </w:pPr>
            <w:r>
              <w:rPr>
                <w:rFonts w:ascii="Times New Roman" w:eastAsia="Times New Roman" w:hAnsi="Times New Roman" w:cs="Times New Roman"/>
                <w:sz w:val="24"/>
                <w:szCs w:val="24"/>
              </w:rPr>
              <w:t>Zakona o KD</w:t>
            </w:r>
          </w:p>
        </w:tc>
      </w:tr>
      <w:tr w:rsidR="00620453">
        <w:tc>
          <w:tcPr>
            <w:tcW w:w="818"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
                <w:sz w:val="28"/>
                <w:szCs w:val="28"/>
              </w:rPr>
            </w:pPr>
            <w:r>
              <w:rPr>
                <w:rFonts w:ascii="Times New Roman" w:eastAsia="Times New Roman" w:hAnsi="Times New Roman" w:cs="Times New Roman"/>
                <w:b/>
                <w:sz w:val="28"/>
                <w:szCs w:val="28"/>
              </w:rPr>
              <w:t>3.</w:t>
            </w:r>
          </w:p>
        </w:tc>
        <w:tc>
          <w:tcPr>
            <w:tcW w:w="4812"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Drugi opravdani troškovi nastali u pružanju usluge </w:t>
            </w:r>
          </w:p>
        </w:tc>
        <w:tc>
          <w:tcPr>
            <w:tcW w:w="2200"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c>
          <w:tcPr>
            <w:tcW w:w="2001"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sz w:val="24"/>
                <w:szCs w:val="24"/>
              </w:rPr>
            </w:pPr>
          </w:p>
        </w:tc>
      </w:tr>
      <w:tr w:rsidR="00620453">
        <w:tc>
          <w:tcPr>
            <w:tcW w:w="818" w:type="dxa"/>
            <w:vMerge w:val="restart"/>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
              </w:rPr>
            </w:pPr>
            <w:r>
              <w:rPr>
                <w:rFonts w:ascii="Times New Roman" w:eastAsia="Times New Roman" w:hAnsi="Times New Roman" w:cs="Times New Roman"/>
                <w:b/>
              </w:rPr>
              <w:t>3.1.</w:t>
            </w:r>
          </w:p>
        </w:tc>
        <w:tc>
          <w:tcPr>
            <w:tcW w:w="4812"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Režijski troškovi </w:t>
            </w:r>
          </w:p>
        </w:tc>
        <w:tc>
          <w:tcPr>
            <w:tcW w:w="2200"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c>
          <w:tcPr>
            <w:tcW w:w="2001"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sz w:val="24"/>
                <w:szCs w:val="24"/>
              </w:rPr>
            </w:pPr>
          </w:p>
        </w:tc>
      </w:tr>
      <w:tr w:rsidR="00620453">
        <w:tc>
          <w:tcPr>
            <w:tcW w:w="818" w:type="dxa"/>
            <w:vMerge/>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b/>
              </w:rPr>
            </w:pPr>
          </w:p>
        </w:tc>
        <w:tc>
          <w:tcPr>
            <w:tcW w:w="4812"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troškovi komunalnih usluga (vodosnabdijevanje , otpadne vode , otpad)</w:t>
            </w:r>
          </w:p>
        </w:tc>
        <w:tc>
          <w:tcPr>
            <w:tcW w:w="2200"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c>
          <w:tcPr>
            <w:tcW w:w="2001"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sz w:val="24"/>
                <w:szCs w:val="24"/>
              </w:rPr>
            </w:pPr>
          </w:p>
        </w:tc>
      </w:tr>
      <w:tr w:rsidR="00620453">
        <w:tc>
          <w:tcPr>
            <w:tcW w:w="818" w:type="dxa"/>
            <w:vMerge/>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b/>
              </w:rPr>
            </w:pPr>
          </w:p>
        </w:tc>
        <w:tc>
          <w:tcPr>
            <w:tcW w:w="4812"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troškovi telekomunikacionih i računarskih usluga</w:t>
            </w:r>
          </w:p>
        </w:tc>
        <w:tc>
          <w:tcPr>
            <w:tcW w:w="2200"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324,08</w:t>
            </w:r>
          </w:p>
        </w:tc>
        <w:tc>
          <w:tcPr>
            <w:tcW w:w="2001"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sz w:val="24"/>
                <w:szCs w:val="24"/>
              </w:rPr>
            </w:pPr>
          </w:p>
        </w:tc>
      </w:tr>
      <w:tr w:rsidR="00620453">
        <w:tc>
          <w:tcPr>
            <w:tcW w:w="818" w:type="dxa"/>
            <w:vMerge/>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b/>
              </w:rPr>
            </w:pPr>
          </w:p>
        </w:tc>
        <w:tc>
          <w:tcPr>
            <w:tcW w:w="4812"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troškovi knjigovodstvenih usluga</w:t>
            </w:r>
          </w:p>
        </w:tc>
        <w:tc>
          <w:tcPr>
            <w:tcW w:w="2200"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c>
          <w:tcPr>
            <w:tcW w:w="2001"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sz w:val="24"/>
                <w:szCs w:val="24"/>
              </w:rPr>
            </w:pPr>
          </w:p>
        </w:tc>
      </w:tr>
      <w:tr w:rsidR="00620453">
        <w:tc>
          <w:tcPr>
            <w:tcW w:w="818" w:type="dxa"/>
            <w:vMerge/>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b/>
              </w:rPr>
            </w:pPr>
          </w:p>
        </w:tc>
        <w:tc>
          <w:tcPr>
            <w:tcW w:w="4812"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troškovi električne energije u poslovnim prostorijama</w:t>
            </w:r>
          </w:p>
        </w:tc>
        <w:tc>
          <w:tcPr>
            <w:tcW w:w="2200"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296,13</w:t>
            </w:r>
          </w:p>
        </w:tc>
        <w:tc>
          <w:tcPr>
            <w:tcW w:w="2001"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sz w:val="24"/>
                <w:szCs w:val="24"/>
              </w:rPr>
            </w:pPr>
          </w:p>
        </w:tc>
      </w:tr>
      <w:tr w:rsidR="00620453">
        <w:tc>
          <w:tcPr>
            <w:tcW w:w="818" w:type="dxa"/>
            <w:vMerge/>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b/>
              </w:rPr>
            </w:pPr>
          </w:p>
        </w:tc>
        <w:tc>
          <w:tcPr>
            <w:tcW w:w="4812"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troškovi održavanja higijene poslovnih prostorija,opreme i/ili prevoz.sredst.</w:t>
            </w:r>
          </w:p>
        </w:tc>
        <w:tc>
          <w:tcPr>
            <w:tcW w:w="2200"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246,00</w:t>
            </w:r>
          </w:p>
        </w:tc>
        <w:tc>
          <w:tcPr>
            <w:tcW w:w="2001"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sz w:val="24"/>
                <w:szCs w:val="24"/>
              </w:rPr>
            </w:pPr>
          </w:p>
        </w:tc>
      </w:tr>
      <w:tr w:rsidR="00620453">
        <w:trPr>
          <w:trHeight w:val="422"/>
        </w:trPr>
        <w:tc>
          <w:tcPr>
            <w:tcW w:w="818" w:type="dxa"/>
            <w:vMerge/>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b/>
              </w:rPr>
            </w:pPr>
          </w:p>
        </w:tc>
        <w:tc>
          <w:tcPr>
            <w:tcW w:w="4812"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troškovi zakupa i održavanja poslovnih prostorija</w:t>
            </w:r>
          </w:p>
        </w:tc>
        <w:tc>
          <w:tcPr>
            <w:tcW w:w="2200"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272,14</w:t>
            </w:r>
          </w:p>
        </w:tc>
        <w:tc>
          <w:tcPr>
            <w:tcW w:w="2001"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sz w:val="24"/>
                <w:szCs w:val="24"/>
              </w:rPr>
            </w:pPr>
          </w:p>
        </w:tc>
      </w:tr>
      <w:tr w:rsidR="00620453">
        <w:tc>
          <w:tcPr>
            <w:tcW w:w="818" w:type="dxa"/>
            <w:vMerge/>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b/>
              </w:rPr>
            </w:pPr>
          </w:p>
        </w:tc>
        <w:tc>
          <w:tcPr>
            <w:tcW w:w="4812"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
                <w:sz w:val="24"/>
                <w:szCs w:val="24"/>
              </w:rPr>
            </w:pPr>
            <w:r>
              <w:rPr>
                <w:rFonts w:ascii="Times New Roman" w:eastAsia="Times New Roman" w:hAnsi="Times New Roman" w:cs="Times New Roman"/>
                <w:b/>
                <w:sz w:val="24"/>
                <w:szCs w:val="24"/>
              </w:rPr>
              <w:t>UKUPNO 3.1.</w:t>
            </w:r>
          </w:p>
        </w:tc>
        <w:tc>
          <w:tcPr>
            <w:tcW w:w="2200"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
                <w:bCs/>
                <w:sz w:val="24"/>
                <w:szCs w:val="24"/>
              </w:rPr>
            </w:pPr>
            <w:r>
              <w:rPr>
                <w:rFonts w:ascii="Times New Roman" w:eastAsia="Times New Roman" w:hAnsi="Times New Roman" w:cs="Times New Roman"/>
                <w:b/>
                <w:bCs/>
                <w:sz w:val="24"/>
                <w:szCs w:val="24"/>
              </w:rPr>
              <w:t>1.138,35</w:t>
            </w:r>
          </w:p>
        </w:tc>
        <w:tc>
          <w:tcPr>
            <w:tcW w:w="2001"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sz w:val="24"/>
                <w:szCs w:val="24"/>
              </w:rPr>
            </w:pPr>
          </w:p>
        </w:tc>
      </w:tr>
      <w:tr w:rsidR="00620453">
        <w:tc>
          <w:tcPr>
            <w:tcW w:w="818"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
              </w:rPr>
            </w:pPr>
            <w:r>
              <w:rPr>
                <w:rFonts w:ascii="Times New Roman" w:eastAsia="Times New Roman" w:hAnsi="Times New Roman" w:cs="Times New Roman"/>
                <w:b/>
              </w:rPr>
              <w:t>3.2.</w:t>
            </w:r>
          </w:p>
        </w:tc>
        <w:tc>
          <w:tcPr>
            <w:tcW w:w="4812"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Troškovi amortizacije javne infrastrukture i opreme ili troškovi zakupa postrojenja i opreme</w:t>
            </w:r>
          </w:p>
          <w:p w:rsidR="00620453" w:rsidRDefault="00620453">
            <w:pPr>
              <w:spacing w:after="0" w:line="240" w:lineRule="auto"/>
              <w:jc w:val="both"/>
              <w:rPr>
                <w:rFonts w:ascii="Times New Roman" w:eastAsia="Times New Roman" w:hAnsi="Times New Roman" w:cs="Times New Roman"/>
              </w:rPr>
            </w:pPr>
          </w:p>
        </w:tc>
        <w:tc>
          <w:tcPr>
            <w:tcW w:w="2200"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
                <w:bCs/>
                <w:sz w:val="24"/>
                <w:szCs w:val="24"/>
              </w:rPr>
            </w:pPr>
            <w:r>
              <w:rPr>
                <w:rFonts w:ascii="Times New Roman" w:eastAsia="Times New Roman" w:hAnsi="Times New Roman" w:cs="Times New Roman"/>
                <w:b/>
                <w:bCs/>
                <w:sz w:val="24"/>
                <w:szCs w:val="24"/>
              </w:rPr>
              <w:t>4.446,57</w:t>
            </w:r>
          </w:p>
        </w:tc>
        <w:tc>
          <w:tcPr>
            <w:tcW w:w="2001"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sz w:val="24"/>
                <w:szCs w:val="24"/>
              </w:rPr>
            </w:pPr>
          </w:p>
        </w:tc>
      </w:tr>
      <w:tr w:rsidR="00620453">
        <w:tc>
          <w:tcPr>
            <w:tcW w:w="818"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
              </w:rPr>
            </w:pPr>
            <w:r>
              <w:rPr>
                <w:rFonts w:ascii="Times New Roman" w:eastAsia="Times New Roman" w:hAnsi="Times New Roman" w:cs="Times New Roman"/>
                <w:b/>
              </w:rPr>
              <w:t>3.3.</w:t>
            </w:r>
          </w:p>
        </w:tc>
        <w:tc>
          <w:tcPr>
            <w:tcW w:w="4812"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Troškovi osiguranja javne infrastrukture i /ili opreme</w:t>
            </w:r>
          </w:p>
          <w:p w:rsidR="00620453" w:rsidRDefault="00620453">
            <w:pPr>
              <w:spacing w:after="0" w:line="240" w:lineRule="auto"/>
              <w:jc w:val="both"/>
              <w:rPr>
                <w:rFonts w:ascii="Times New Roman" w:eastAsia="Times New Roman" w:hAnsi="Times New Roman" w:cs="Times New Roman"/>
              </w:rPr>
            </w:pPr>
          </w:p>
        </w:tc>
        <w:tc>
          <w:tcPr>
            <w:tcW w:w="2200"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
                <w:bCs/>
                <w:sz w:val="24"/>
                <w:szCs w:val="24"/>
              </w:rPr>
            </w:pPr>
            <w:r>
              <w:rPr>
                <w:rFonts w:ascii="Times New Roman" w:eastAsia="Times New Roman" w:hAnsi="Times New Roman" w:cs="Times New Roman"/>
                <w:b/>
                <w:bCs/>
                <w:sz w:val="24"/>
                <w:szCs w:val="24"/>
              </w:rPr>
              <w:t>285,92</w:t>
            </w:r>
          </w:p>
        </w:tc>
        <w:tc>
          <w:tcPr>
            <w:tcW w:w="2001"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sz w:val="24"/>
                <w:szCs w:val="24"/>
              </w:rPr>
            </w:pPr>
          </w:p>
        </w:tc>
      </w:tr>
      <w:tr w:rsidR="00620453">
        <w:tc>
          <w:tcPr>
            <w:tcW w:w="818"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
              </w:rPr>
            </w:pPr>
            <w:r>
              <w:rPr>
                <w:rFonts w:ascii="Times New Roman" w:eastAsia="Times New Roman" w:hAnsi="Times New Roman" w:cs="Times New Roman"/>
                <w:b/>
              </w:rPr>
              <w:t>3.4.</w:t>
            </w:r>
          </w:p>
        </w:tc>
        <w:tc>
          <w:tcPr>
            <w:tcW w:w="4812"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Troškovi za polisu osiguranja za slučaj udesa ili štete trećim licima</w:t>
            </w:r>
          </w:p>
          <w:p w:rsidR="00620453" w:rsidRDefault="00620453">
            <w:pPr>
              <w:spacing w:after="0" w:line="240" w:lineRule="auto"/>
              <w:jc w:val="both"/>
              <w:rPr>
                <w:rFonts w:ascii="Times New Roman" w:eastAsia="Times New Roman" w:hAnsi="Times New Roman" w:cs="Times New Roman"/>
              </w:rPr>
            </w:pPr>
          </w:p>
        </w:tc>
        <w:tc>
          <w:tcPr>
            <w:tcW w:w="2200"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c>
          <w:tcPr>
            <w:tcW w:w="2001"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sz w:val="24"/>
                <w:szCs w:val="24"/>
              </w:rPr>
            </w:pPr>
          </w:p>
        </w:tc>
      </w:tr>
      <w:tr w:rsidR="00620453">
        <w:tc>
          <w:tcPr>
            <w:tcW w:w="818"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
              </w:rPr>
            </w:pPr>
            <w:r>
              <w:rPr>
                <w:rFonts w:ascii="Times New Roman" w:eastAsia="Times New Roman" w:hAnsi="Times New Roman" w:cs="Times New Roman"/>
                <w:b/>
              </w:rPr>
              <w:t>3.5.</w:t>
            </w:r>
          </w:p>
        </w:tc>
        <w:tc>
          <w:tcPr>
            <w:tcW w:w="4812"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Troškovi obrade podataka,edukacija i održavanja programa za obradu podataka</w:t>
            </w:r>
          </w:p>
          <w:p w:rsidR="00620453" w:rsidRDefault="00620453">
            <w:pPr>
              <w:spacing w:after="0" w:line="240" w:lineRule="auto"/>
              <w:jc w:val="both"/>
              <w:rPr>
                <w:rFonts w:ascii="Times New Roman" w:eastAsia="Times New Roman" w:hAnsi="Times New Roman" w:cs="Times New Roman"/>
              </w:rPr>
            </w:pPr>
          </w:p>
        </w:tc>
        <w:tc>
          <w:tcPr>
            <w:tcW w:w="2200"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c>
          <w:tcPr>
            <w:tcW w:w="2001"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sz w:val="24"/>
                <w:szCs w:val="24"/>
              </w:rPr>
            </w:pPr>
          </w:p>
        </w:tc>
      </w:tr>
      <w:tr w:rsidR="00620453">
        <w:trPr>
          <w:trHeight w:val="539"/>
        </w:trPr>
        <w:tc>
          <w:tcPr>
            <w:tcW w:w="818" w:type="dxa"/>
            <w:tcBorders>
              <w:left w:val="thinThickSmallGap" w:sz="24" w:space="0" w:color="000000"/>
              <w:bottom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c>
          <w:tcPr>
            <w:tcW w:w="4812" w:type="dxa"/>
            <w:tcBorders>
              <w:left w:val="thinThickSmallGap" w:sz="24" w:space="0" w:color="000000"/>
              <w:bottom w:val="thinThickSmallGap" w:sz="24" w:space="0" w:color="000000"/>
              <w:right w:val="thinThickSmallGap" w:sz="24" w:space="0" w:color="000000"/>
            </w:tcBorders>
            <w:shd w:val="clear" w:color="auto" w:fill="auto"/>
          </w:tcPr>
          <w:p w:rsidR="00620453" w:rsidRDefault="00FC5C3C">
            <w:pPr>
              <w:spacing w:after="0" w:line="240" w:lineRule="auto"/>
              <w:jc w:val="center"/>
              <w:rPr>
                <w:b/>
                <w:sz w:val="28"/>
                <w:szCs w:val="28"/>
              </w:rPr>
            </w:pPr>
            <w:r>
              <w:rPr>
                <w:rFonts w:ascii="Times New Roman" w:eastAsia="Times New Roman" w:hAnsi="Times New Roman" w:cs="Times New Roman"/>
                <w:b/>
                <w:sz w:val="28"/>
                <w:szCs w:val="28"/>
              </w:rPr>
              <w:t>UKUPNO 3 ( 3.1. do 3.5.)</w:t>
            </w:r>
          </w:p>
        </w:tc>
        <w:tc>
          <w:tcPr>
            <w:tcW w:w="2200" w:type="dxa"/>
            <w:tcBorders>
              <w:left w:val="thinThickSmallGap" w:sz="24" w:space="0" w:color="000000"/>
              <w:bottom w:val="thinThickSmallGap" w:sz="24" w:space="0" w:color="000000"/>
              <w:right w:val="thinThickSmallGap" w:sz="24" w:space="0" w:color="000000"/>
            </w:tcBorders>
            <w:shd w:val="clear" w:color="auto" w:fill="auto"/>
          </w:tcPr>
          <w:p w:rsidR="00620453" w:rsidRDefault="00FC5C3C">
            <w:pPr>
              <w:spacing w:after="0" w:line="240" w:lineRule="auto"/>
              <w:jc w:val="center"/>
              <w:rPr>
                <w:b/>
                <w:sz w:val="26"/>
                <w:szCs w:val="26"/>
              </w:rPr>
            </w:pPr>
            <w:r>
              <w:rPr>
                <w:rFonts w:ascii="Times New Roman" w:eastAsia="Times New Roman" w:hAnsi="Times New Roman" w:cs="Times New Roman"/>
                <w:b/>
                <w:sz w:val="26"/>
                <w:szCs w:val="26"/>
              </w:rPr>
              <w:t>5.870,84</w:t>
            </w:r>
          </w:p>
        </w:tc>
        <w:tc>
          <w:tcPr>
            <w:tcW w:w="2001" w:type="dxa"/>
            <w:tcBorders>
              <w:left w:val="thinThickSmallGap" w:sz="24" w:space="0" w:color="000000"/>
              <w:bottom w:val="thinThickSmallGap" w:sz="24" w:space="0" w:color="000000"/>
              <w:right w:val="thinThickSmallGap" w:sz="24" w:space="0" w:color="000000"/>
            </w:tcBorders>
            <w:shd w:val="clear" w:color="auto" w:fill="auto"/>
          </w:tcPr>
          <w:p w:rsidR="00620453" w:rsidRDefault="00FC5C3C">
            <w:pPr>
              <w:spacing w:after="0" w:line="240" w:lineRule="auto"/>
              <w:jc w:val="center"/>
              <w:rPr>
                <w:bCs/>
                <w:sz w:val="24"/>
                <w:szCs w:val="24"/>
              </w:rPr>
            </w:pPr>
            <w:r>
              <w:rPr>
                <w:rFonts w:ascii="Times New Roman" w:eastAsia="Times New Roman" w:hAnsi="Times New Roman" w:cs="Times New Roman"/>
                <w:bCs/>
                <w:sz w:val="24"/>
                <w:szCs w:val="24"/>
              </w:rPr>
              <w:t>51,23%</w:t>
            </w:r>
          </w:p>
        </w:tc>
      </w:tr>
      <w:tr w:rsidR="00620453">
        <w:tc>
          <w:tcPr>
            <w:tcW w:w="818" w:type="dxa"/>
            <w:tcBorders>
              <w:left w:val="thinThickSmallGap" w:sz="24" w:space="0" w:color="000000"/>
              <w:bottom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c>
          <w:tcPr>
            <w:tcW w:w="4812" w:type="dxa"/>
            <w:tcBorders>
              <w:left w:val="thinThickSmallGap" w:sz="24" w:space="0" w:color="000000"/>
              <w:bottom w:val="thinThickSmallGap" w:sz="24" w:space="0" w:color="000000"/>
              <w:right w:val="thinThickSmallGap" w:sz="24" w:space="0" w:color="000000"/>
            </w:tcBorders>
            <w:shd w:val="clear" w:color="auto" w:fill="auto"/>
          </w:tcPr>
          <w:p w:rsidR="00620453" w:rsidRDefault="00FC5C3C">
            <w:pPr>
              <w:spacing w:after="0" w:line="240" w:lineRule="auto"/>
              <w:jc w:val="center"/>
              <w:rPr>
                <w:b/>
                <w:sz w:val="32"/>
                <w:szCs w:val="32"/>
              </w:rPr>
            </w:pPr>
            <w:r>
              <w:rPr>
                <w:rFonts w:ascii="Times New Roman" w:eastAsia="Times New Roman" w:hAnsi="Times New Roman" w:cs="Times New Roman"/>
                <w:b/>
                <w:sz w:val="32"/>
                <w:szCs w:val="32"/>
              </w:rPr>
              <w:t xml:space="preserve">UKUPNO  1 + 2 + 3 </w:t>
            </w:r>
          </w:p>
          <w:p w:rsidR="00620453" w:rsidRDefault="00620453">
            <w:pPr>
              <w:spacing w:after="0" w:line="240" w:lineRule="auto"/>
              <w:jc w:val="center"/>
              <w:rPr>
                <w:rFonts w:ascii="Times New Roman" w:eastAsia="Times New Roman" w:hAnsi="Times New Roman" w:cs="Times New Roman"/>
                <w:sz w:val="28"/>
                <w:szCs w:val="28"/>
              </w:rPr>
            </w:pPr>
          </w:p>
        </w:tc>
        <w:tc>
          <w:tcPr>
            <w:tcW w:w="2200" w:type="dxa"/>
            <w:tcBorders>
              <w:left w:val="thinThickSmallGap" w:sz="24" w:space="0" w:color="000000"/>
              <w:bottom w:val="thinThickSmallGap" w:sz="24" w:space="0" w:color="000000"/>
              <w:right w:val="thinThickSmallGap" w:sz="24" w:space="0" w:color="000000"/>
            </w:tcBorders>
            <w:shd w:val="clear" w:color="auto" w:fill="auto"/>
          </w:tcPr>
          <w:p w:rsidR="00620453" w:rsidRDefault="00FC5C3C">
            <w:pPr>
              <w:spacing w:after="0" w:line="240" w:lineRule="auto"/>
              <w:jc w:val="center"/>
              <w:rPr>
                <w:b/>
                <w:bCs/>
                <w:sz w:val="28"/>
                <w:szCs w:val="28"/>
              </w:rPr>
            </w:pPr>
            <w:r>
              <w:rPr>
                <w:rFonts w:ascii="Times New Roman" w:eastAsia="Times New Roman" w:hAnsi="Times New Roman" w:cs="Times New Roman"/>
                <w:b/>
                <w:bCs/>
                <w:sz w:val="28"/>
                <w:szCs w:val="28"/>
              </w:rPr>
              <w:t>11.459,76</w:t>
            </w:r>
          </w:p>
        </w:tc>
        <w:tc>
          <w:tcPr>
            <w:tcW w:w="2001" w:type="dxa"/>
            <w:tcBorders>
              <w:left w:val="thinThickSmallGap" w:sz="24" w:space="0" w:color="000000"/>
              <w:bottom w:val="thinThickSmallGap" w:sz="24" w:space="0" w:color="000000"/>
              <w:right w:val="thinThickSmallGap" w:sz="24" w:space="0" w:color="000000"/>
            </w:tcBorders>
            <w:shd w:val="clear" w:color="auto" w:fill="auto"/>
          </w:tcPr>
          <w:p w:rsidR="00620453" w:rsidRDefault="00FC5C3C">
            <w:pPr>
              <w:spacing w:after="0" w:line="240" w:lineRule="auto"/>
              <w:jc w:val="center"/>
              <w:rPr>
                <w:bCs/>
                <w:sz w:val="24"/>
                <w:szCs w:val="24"/>
              </w:rPr>
            </w:pPr>
            <w:r>
              <w:rPr>
                <w:rFonts w:ascii="Times New Roman" w:eastAsia="Times New Roman" w:hAnsi="Times New Roman" w:cs="Times New Roman"/>
                <w:bCs/>
                <w:sz w:val="24"/>
                <w:szCs w:val="24"/>
              </w:rPr>
              <w:t>100%</w:t>
            </w:r>
          </w:p>
        </w:tc>
      </w:tr>
    </w:tbl>
    <w:p w:rsidR="00620453" w:rsidRDefault="00620453">
      <w:pPr>
        <w:jc w:val="center"/>
        <w:rPr>
          <w:b/>
          <w:sz w:val="28"/>
          <w:szCs w:val="28"/>
        </w:rPr>
      </w:pPr>
    </w:p>
    <w:p w:rsidR="00620453" w:rsidRDefault="00FC5C3C">
      <w:pPr>
        <w:jc w:val="center"/>
        <w:rPr>
          <w:b/>
          <w:sz w:val="28"/>
          <w:szCs w:val="28"/>
        </w:rPr>
      </w:pPr>
      <w:r>
        <w:rPr>
          <w:b/>
          <w:sz w:val="28"/>
          <w:szCs w:val="28"/>
        </w:rPr>
        <w:t>VARIJABILNI  DIO CIJENE USLUGE UPRAVLJANJA  OTPADOM</w:t>
      </w:r>
    </w:p>
    <w:tbl>
      <w:tblPr>
        <w:tblStyle w:val="TableGrid"/>
        <w:tblW w:w="9831" w:type="dxa"/>
        <w:tblLook w:val="04A0" w:firstRow="1" w:lastRow="0" w:firstColumn="1" w:lastColumn="0" w:noHBand="0" w:noVBand="1"/>
      </w:tblPr>
      <w:tblGrid>
        <w:gridCol w:w="819"/>
        <w:gridCol w:w="4880"/>
        <w:gridCol w:w="2208"/>
        <w:gridCol w:w="1924"/>
      </w:tblGrid>
      <w:tr w:rsidR="00620453">
        <w:tc>
          <w:tcPr>
            <w:tcW w:w="818"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BFBFBF" w:themeFill="background1" w:themeFillShade="BF"/>
          </w:tcPr>
          <w:p w:rsidR="00620453" w:rsidRDefault="00FC5C3C">
            <w:pPr>
              <w:spacing w:after="0" w:line="240" w:lineRule="auto"/>
              <w:jc w:val="center"/>
              <w:rPr>
                <w:b/>
              </w:rPr>
            </w:pPr>
            <w:r>
              <w:rPr>
                <w:rFonts w:ascii="Times New Roman" w:eastAsia="Times New Roman" w:hAnsi="Times New Roman" w:cs="Times New Roman"/>
                <w:b/>
              </w:rPr>
              <w:t>R.br.</w:t>
            </w:r>
          </w:p>
        </w:tc>
        <w:tc>
          <w:tcPr>
            <w:tcW w:w="4880"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BFBFBF" w:themeFill="background1" w:themeFillShade="BF"/>
          </w:tcPr>
          <w:p w:rsidR="00620453" w:rsidRDefault="00FC5C3C">
            <w:pPr>
              <w:spacing w:after="0" w:line="240" w:lineRule="auto"/>
              <w:jc w:val="center"/>
              <w:rPr>
                <w:b/>
              </w:rPr>
            </w:pPr>
            <w:r>
              <w:rPr>
                <w:rFonts w:ascii="Times New Roman" w:eastAsia="Times New Roman" w:hAnsi="Times New Roman" w:cs="Times New Roman"/>
                <w:b/>
              </w:rPr>
              <w:t>ELEMENTI VARIJABILNOG DIJELA CIJENE USLUGE   (Uredba član 4)</w:t>
            </w:r>
          </w:p>
        </w:tc>
        <w:tc>
          <w:tcPr>
            <w:tcW w:w="2208"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BFBFBF" w:themeFill="background1" w:themeFillShade="BF"/>
          </w:tcPr>
          <w:p w:rsidR="00620453" w:rsidRDefault="00FC5C3C">
            <w:pPr>
              <w:spacing w:after="0" w:line="240" w:lineRule="auto"/>
              <w:rPr>
                <w:b/>
              </w:rPr>
            </w:pPr>
            <w:r>
              <w:rPr>
                <w:rFonts w:ascii="Times New Roman" w:eastAsia="Times New Roman" w:hAnsi="Times New Roman" w:cs="Times New Roman"/>
                <w:b/>
              </w:rPr>
              <w:t xml:space="preserve">     UKUPNO  TROŠKOVI </w:t>
            </w:r>
          </w:p>
        </w:tc>
        <w:tc>
          <w:tcPr>
            <w:tcW w:w="1924"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BFBFBF" w:themeFill="background1" w:themeFillShade="BF"/>
          </w:tcPr>
          <w:p w:rsidR="00620453" w:rsidRDefault="00FC5C3C">
            <w:pPr>
              <w:spacing w:after="0" w:line="240" w:lineRule="auto"/>
              <w:rPr>
                <w:b/>
              </w:rPr>
            </w:pPr>
            <w:r>
              <w:rPr>
                <w:rFonts w:ascii="Times New Roman" w:eastAsia="Times New Roman" w:hAnsi="Times New Roman" w:cs="Times New Roman"/>
                <w:b/>
              </w:rPr>
              <w:t xml:space="preserve">               Učešće u %</w:t>
            </w:r>
          </w:p>
          <w:p w:rsidR="00620453" w:rsidRDefault="00620453">
            <w:pPr>
              <w:spacing w:after="0" w:line="240" w:lineRule="auto"/>
              <w:jc w:val="center"/>
              <w:rPr>
                <w:rFonts w:ascii="Times New Roman" w:eastAsia="Times New Roman" w:hAnsi="Times New Roman" w:cs="Times New Roman"/>
                <w:b/>
              </w:rPr>
            </w:pPr>
          </w:p>
        </w:tc>
      </w:tr>
      <w:tr w:rsidR="00620453">
        <w:tc>
          <w:tcPr>
            <w:tcW w:w="818" w:type="dxa"/>
            <w:tcBorders>
              <w:top w:val="thinThickSmallGap" w:sz="24" w:space="0" w:color="000000"/>
              <w:left w:val="thinThickSmallGap" w:sz="24" w:space="0" w:color="000000"/>
              <w:right w:val="thinThickSmallGap" w:sz="24" w:space="0" w:color="000000"/>
            </w:tcBorders>
            <w:shd w:val="clear" w:color="auto" w:fill="auto"/>
          </w:tcPr>
          <w:p w:rsidR="00620453" w:rsidRDefault="00FC5C3C">
            <w:pPr>
              <w:spacing w:after="0" w:line="240" w:lineRule="auto"/>
              <w:jc w:val="center"/>
              <w:rPr>
                <w:b/>
                <w:sz w:val="28"/>
                <w:szCs w:val="28"/>
              </w:rPr>
            </w:pPr>
            <w:r>
              <w:rPr>
                <w:rFonts w:ascii="Times New Roman" w:eastAsia="Times New Roman" w:hAnsi="Times New Roman" w:cs="Times New Roman"/>
                <w:b/>
                <w:sz w:val="28"/>
                <w:szCs w:val="28"/>
              </w:rPr>
              <w:t>1.</w:t>
            </w:r>
          </w:p>
        </w:tc>
        <w:tc>
          <w:tcPr>
            <w:tcW w:w="4880" w:type="dxa"/>
            <w:tcBorders>
              <w:top w:val="thinThickSmallGap" w:sz="24" w:space="0" w:color="000000"/>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Troškovi  angažovanja potrebne radne snage , kao i troškovi po osnovu primjene zakona kojim se uređuje zaštita i zdravlje na radu (premije za obavezno osiguranje zaposlenih od povrede na radu i profesionalnih bolesti i bolesti u vezi sa radom , troškovi nabavke sredstava i opreme lične zaštite na radu )</w:t>
            </w:r>
          </w:p>
        </w:tc>
        <w:tc>
          <w:tcPr>
            <w:tcW w:w="2208" w:type="dxa"/>
            <w:tcBorders>
              <w:top w:val="thinThickSmallGap" w:sz="24" w:space="0" w:color="000000"/>
              <w:left w:val="thinThickSmallGap" w:sz="24" w:space="0" w:color="000000"/>
              <w:right w:val="thinThickSmallGap" w:sz="24" w:space="0" w:color="000000"/>
            </w:tcBorders>
            <w:shd w:val="clear" w:color="auto" w:fill="auto"/>
          </w:tcPr>
          <w:p w:rsidR="00620453" w:rsidRDefault="00FC5C3C">
            <w:pPr>
              <w:spacing w:after="0" w:line="240" w:lineRule="auto"/>
              <w:jc w:val="center"/>
              <w:rPr>
                <w:b/>
                <w:bCs/>
                <w:sz w:val="26"/>
                <w:szCs w:val="26"/>
              </w:rPr>
            </w:pPr>
            <w:r>
              <w:rPr>
                <w:rFonts w:ascii="Times New Roman" w:eastAsia="Times New Roman" w:hAnsi="Times New Roman" w:cs="Times New Roman"/>
                <w:b/>
                <w:bCs/>
                <w:sz w:val="26"/>
                <w:szCs w:val="26"/>
              </w:rPr>
              <w:t>37.365,34</w:t>
            </w:r>
          </w:p>
        </w:tc>
        <w:tc>
          <w:tcPr>
            <w:tcW w:w="1924" w:type="dxa"/>
            <w:tcBorders>
              <w:top w:val="thinThickSmallGap" w:sz="24" w:space="0" w:color="000000"/>
              <w:left w:val="thinThickSmallGap" w:sz="24" w:space="0" w:color="000000"/>
              <w:right w:val="thinThickSmallGap" w:sz="24" w:space="0" w:color="000000"/>
            </w:tcBorders>
            <w:shd w:val="clear" w:color="auto" w:fill="auto"/>
          </w:tcPr>
          <w:p w:rsidR="00620453" w:rsidRDefault="00FC5C3C">
            <w:pPr>
              <w:spacing w:after="0" w:line="240" w:lineRule="auto"/>
              <w:jc w:val="center"/>
              <w:rPr>
                <w:sz w:val="24"/>
                <w:szCs w:val="24"/>
              </w:rPr>
            </w:pPr>
            <w:r>
              <w:rPr>
                <w:rFonts w:ascii="Times New Roman" w:eastAsia="Times New Roman" w:hAnsi="Times New Roman" w:cs="Times New Roman"/>
                <w:sz w:val="24"/>
                <w:szCs w:val="24"/>
              </w:rPr>
              <w:t>80,65%</w:t>
            </w:r>
          </w:p>
        </w:tc>
      </w:tr>
      <w:tr w:rsidR="00620453">
        <w:tc>
          <w:tcPr>
            <w:tcW w:w="818"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
                <w:sz w:val="28"/>
                <w:szCs w:val="28"/>
              </w:rPr>
            </w:pPr>
            <w:r>
              <w:rPr>
                <w:rFonts w:ascii="Times New Roman" w:eastAsia="Times New Roman" w:hAnsi="Times New Roman" w:cs="Times New Roman"/>
                <w:b/>
                <w:sz w:val="28"/>
                <w:szCs w:val="28"/>
              </w:rPr>
              <w:t>2.</w:t>
            </w:r>
          </w:p>
        </w:tc>
        <w:tc>
          <w:tcPr>
            <w:tcW w:w="4880"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Troškovi za utrošenu energiju (energenti)</w:t>
            </w:r>
          </w:p>
        </w:tc>
        <w:tc>
          <w:tcPr>
            <w:tcW w:w="2208"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
                <w:bCs/>
                <w:sz w:val="26"/>
                <w:szCs w:val="26"/>
              </w:rPr>
            </w:pPr>
            <w:r>
              <w:rPr>
                <w:rFonts w:ascii="Times New Roman" w:eastAsia="Times New Roman" w:hAnsi="Times New Roman" w:cs="Times New Roman"/>
                <w:b/>
                <w:bCs/>
                <w:sz w:val="26"/>
                <w:szCs w:val="26"/>
              </w:rPr>
              <w:t>8.029,03</w:t>
            </w:r>
          </w:p>
        </w:tc>
        <w:tc>
          <w:tcPr>
            <w:tcW w:w="1924"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sz w:val="24"/>
                <w:szCs w:val="24"/>
              </w:rPr>
            </w:pPr>
            <w:r>
              <w:rPr>
                <w:rFonts w:ascii="Times New Roman" w:eastAsia="Times New Roman" w:hAnsi="Times New Roman" w:cs="Times New Roman"/>
                <w:sz w:val="24"/>
                <w:szCs w:val="24"/>
              </w:rPr>
              <w:t>17,33%</w:t>
            </w:r>
          </w:p>
        </w:tc>
      </w:tr>
      <w:tr w:rsidR="00620453">
        <w:tc>
          <w:tcPr>
            <w:tcW w:w="818"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
                <w:sz w:val="28"/>
                <w:szCs w:val="28"/>
              </w:rPr>
            </w:pPr>
            <w:r>
              <w:rPr>
                <w:rFonts w:ascii="Times New Roman" w:eastAsia="Times New Roman" w:hAnsi="Times New Roman" w:cs="Times New Roman"/>
                <w:b/>
                <w:sz w:val="28"/>
                <w:szCs w:val="28"/>
              </w:rPr>
              <w:t>3.</w:t>
            </w:r>
          </w:p>
        </w:tc>
        <w:tc>
          <w:tcPr>
            <w:tcW w:w="4880"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Troškovi nabavke potrošnog materijala </w:t>
            </w:r>
          </w:p>
        </w:tc>
        <w:tc>
          <w:tcPr>
            <w:tcW w:w="2208"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
                <w:bCs/>
                <w:sz w:val="26"/>
                <w:szCs w:val="26"/>
              </w:rPr>
            </w:pPr>
            <w:r>
              <w:rPr>
                <w:rFonts w:ascii="Times New Roman" w:eastAsia="Times New Roman" w:hAnsi="Times New Roman" w:cs="Times New Roman"/>
                <w:b/>
                <w:bCs/>
                <w:sz w:val="26"/>
                <w:szCs w:val="26"/>
              </w:rPr>
              <w:t>152,89</w:t>
            </w:r>
          </w:p>
        </w:tc>
        <w:tc>
          <w:tcPr>
            <w:tcW w:w="1924"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sz w:val="24"/>
                <w:szCs w:val="24"/>
              </w:rPr>
            </w:pPr>
            <w:r>
              <w:rPr>
                <w:rFonts w:ascii="Times New Roman" w:eastAsia="Times New Roman" w:hAnsi="Times New Roman" w:cs="Times New Roman"/>
                <w:sz w:val="24"/>
                <w:szCs w:val="24"/>
              </w:rPr>
              <w:t>0,33%</w:t>
            </w:r>
          </w:p>
        </w:tc>
      </w:tr>
      <w:tr w:rsidR="00620453">
        <w:tc>
          <w:tcPr>
            <w:tcW w:w="818" w:type="dxa"/>
            <w:vMerge w:val="restart"/>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b/>
                <w:sz w:val="28"/>
                <w:szCs w:val="28"/>
              </w:rPr>
            </w:pPr>
            <w:r>
              <w:rPr>
                <w:rFonts w:ascii="Times New Roman" w:eastAsia="Times New Roman" w:hAnsi="Times New Roman" w:cs="Times New Roman"/>
                <w:b/>
                <w:sz w:val="28"/>
                <w:szCs w:val="28"/>
              </w:rPr>
              <w:t>4.</w:t>
            </w:r>
          </w:p>
        </w:tc>
        <w:tc>
          <w:tcPr>
            <w:tcW w:w="4880"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Drugi opravdani troškovi nastali u pružanju usluge :</w:t>
            </w:r>
          </w:p>
        </w:tc>
        <w:tc>
          <w:tcPr>
            <w:tcW w:w="2208"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sz w:val="24"/>
                <w:szCs w:val="24"/>
              </w:rPr>
            </w:pPr>
          </w:p>
        </w:tc>
        <w:tc>
          <w:tcPr>
            <w:tcW w:w="1924"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sz w:val="24"/>
                <w:szCs w:val="24"/>
              </w:rPr>
            </w:pPr>
          </w:p>
        </w:tc>
      </w:tr>
      <w:tr w:rsidR="00620453">
        <w:tc>
          <w:tcPr>
            <w:tcW w:w="818" w:type="dxa"/>
            <w:vMerge/>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c>
          <w:tcPr>
            <w:tcW w:w="4880"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posredni opšti troškovi  (proizvodni,nabavno – prodajni ,administrativni), uključujući posredne troškove materijala .usluga i radne snage</w:t>
            </w:r>
          </w:p>
          <w:p w:rsidR="00620453" w:rsidRDefault="00620453">
            <w:pPr>
              <w:spacing w:after="0" w:line="240" w:lineRule="auto"/>
              <w:jc w:val="both"/>
              <w:rPr>
                <w:rFonts w:ascii="Times New Roman" w:eastAsia="Times New Roman" w:hAnsi="Times New Roman" w:cs="Times New Roman"/>
              </w:rPr>
            </w:pPr>
          </w:p>
        </w:tc>
        <w:tc>
          <w:tcPr>
            <w:tcW w:w="2208"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sz w:val="24"/>
                <w:szCs w:val="24"/>
              </w:rPr>
            </w:pPr>
            <w:r>
              <w:rPr>
                <w:rFonts w:ascii="Times New Roman" w:eastAsia="Times New Roman" w:hAnsi="Times New Roman" w:cs="Times New Roman"/>
                <w:sz w:val="24"/>
                <w:szCs w:val="24"/>
              </w:rPr>
              <w:t>185,97</w:t>
            </w:r>
          </w:p>
        </w:tc>
        <w:tc>
          <w:tcPr>
            <w:tcW w:w="1924"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sz w:val="24"/>
                <w:szCs w:val="24"/>
              </w:rPr>
            </w:pPr>
          </w:p>
        </w:tc>
      </w:tr>
      <w:tr w:rsidR="00620453">
        <w:tc>
          <w:tcPr>
            <w:tcW w:w="818" w:type="dxa"/>
            <w:vMerge/>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c>
          <w:tcPr>
            <w:tcW w:w="4880"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drugi poslovni rashodi </w:t>
            </w:r>
          </w:p>
          <w:p w:rsidR="00620453" w:rsidRDefault="00620453">
            <w:pPr>
              <w:spacing w:after="0" w:line="240" w:lineRule="auto"/>
              <w:jc w:val="both"/>
              <w:rPr>
                <w:rFonts w:ascii="Times New Roman" w:eastAsia="Times New Roman" w:hAnsi="Times New Roman" w:cs="Times New Roman"/>
              </w:rPr>
            </w:pPr>
          </w:p>
        </w:tc>
        <w:tc>
          <w:tcPr>
            <w:tcW w:w="2208"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sz w:val="24"/>
                <w:szCs w:val="24"/>
              </w:rPr>
            </w:pPr>
          </w:p>
        </w:tc>
        <w:tc>
          <w:tcPr>
            <w:tcW w:w="1924"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sz w:val="24"/>
                <w:szCs w:val="24"/>
              </w:rPr>
            </w:pPr>
          </w:p>
        </w:tc>
      </w:tr>
      <w:tr w:rsidR="00620453">
        <w:tc>
          <w:tcPr>
            <w:tcW w:w="818" w:type="dxa"/>
            <w:vMerge/>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c>
          <w:tcPr>
            <w:tcW w:w="4880" w:type="dxa"/>
            <w:tcBorders>
              <w:left w:val="thinThickSmallGap" w:sz="24" w:space="0" w:color="000000"/>
              <w:right w:val="thinThickSmallGap" w:sz="24" w:space="0" w:color="000000"/>
            </w:tcBorders>
            <w:shd w:val="clear" w:color="auto" w:fill="auto"/>
          </w:tcPr>
          <w:p w:rsidR="00620453" w:rsidRDefault="00FC5C3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troškovi održavanja objekata za deponovanje otpada</w:t>
            </w:r>
          </w:p>
        </w:tc>
        <w:tc>
          <w:tcPr>
            <w:tcW w:w="2208" w:type="dxa"/>
            <w:tcBorders>
              <w:left w:val="thinThickSmallGap" w:sz="24" w:space="0" w:color="000000"/>
              <w:right w:val="thinThickSmallGap" w:sz="24" w:space="0" w:color="000000"/>
            </w:tcBorders>
            <w:shd w:val="clear" w:color="auto" w:fill="auto"/>
          </w:tcPr>
          <w:p w:rsidR="00620453" w:rsidRDefault="00FC5C3C">
            <w:pPr>
              <w:spacing w:after="0" w:line="240" w:lineRule="auto"/>
              <w:jc w:val="center"/>
              <w:rPr>
                <w:sz w:val="24"/>
                <w:szCs w:val="24"/>
              </w:rPr>
            </w:pPr>
            <w:r>
              <w:rPr>
                <w:rFonts w:ascii="Times New Roman" w:eastAsia="Times New Roman" w:hAnsi="Times New Roman" w:cs="Times New Roman"/>
                <w:sz w:val="24"/>
                <w:szCs w:val="24"/>
              </w:rPr>
              <w:t>597,01</w:t>
            </w:r>
          </w:p>
        </w:tc>
        <w:tc>
          <w:tcPr>
            <w:tcW w:w="1924" w:type="dxa"/>
            <w:tcBorders>
              <w:left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sz w:val="24"/>
                <w:szCs w:val="24"/>
              </w:rPr>
            </w:pPr>
          </w:p>
        </w:tc>
      </w:tr>
      <w:tr w:rsidR="00620453">
        <w:tc>
          <w:tcPr>
            <w:tcW w:w="818" w:type="dxa"/>
            <w:vMerge/>
            <w:tcBorders>
              <w:left w:val="thinThickSmallGap" w:sz="24" w:space="0" w:color="000000"/>
              <w:bottom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c>
          <w:tcPr>
            <w:tcW w:w="4880" w:type="dxa"/>
            <w:tcBorders>
              <w:left w:val="thinThickSmallGap" w:sz="24" w:space="0" w:color="000000"/>
              <w:bottom w:val="thinThickSmallGap" w:sz="24" w:space="0" w:color="000000"/>
              <w:right w:val="thinThickSmallGap" w:sz="24" w:space="0" w:color="000000"/>
            </w:tcBorders>
            <w:shd w:val="clear" w:color="auto" w:fill="auto"/>
          </w:tcPr>
          <w:p w:rsidR="00620453" w:rsidRDefault="00FC5C3C">
            <w:pPr>
              <w:spacing w:after="0" w:line="240" w:lineRule="auto"/>
              <w:jc w:val="center"/>
              <w:rPr>
                <w:b/>
              </w:rPr>
            </w:pPr>
            <w:r>
              <w:rPr>
                <w:rFonts w:ascii="Times New Roman" w:eastAsia="Times New Roman" w:hAnsi="Times New Roman" w:cs="Times New Roman"/>
                <w:b/>
              </w:rPr>
              <w:t xml:space="preserve">UKUPNO  4  </w:t>
            </w:r>
          </w:p>
        </w:tc>
        <w:tc>
          <w:tcPr>
            <w:tcW w:w="2208" w:type="dxa"/>
            <w:tcBorders>
              <w:left w:val="thinThickSmallGap" w:sz="24" w:space="0" w:color="000000"/>
              <w:bottom w:val="thinThickSmallGap" w:sz="24" w:space="0" w:color="000000"/>
              <w:right w:val="thinThickSmallGap" w:sz="24" w:space="0" w:color="000000"/>
            </w:tcBorders>
            <w:shd w:val="clear" w:color="auto" w:fill="auto"/>
          </w:tcPr>
          <w:p w:rsidR="00620453" w:rsidRDefault="00FC5C3C">
            <w:pPr>
              <w:spacing w:after="0" w:line="240" w:lineRule="auto"/>
              <w:jc w:val="center"/>
              <w:rPr>
                <w:b/>
                <w:bCs/>
                <w:sz w:val="26"/>
                <w:szCs w:val="26"/>
              </w:rPr>
            </w:pPr>
            <w:r>
              <w:rPr>
                <w:rFonts w:ascii="Times New Roman" w:eastAsia="Times New Roman" w:hAnsi="Times New Roman" w:cs="Times New Roman"/>
                <w:b/>
                <w:bCs/>
                <w:sz w:val="26"/>
                <w:szCs w:val="26"/>
              </w:rPr>
              <w:t>782,98</w:t>
            </w:r>
          </w:p>
        </w:tc>
        <w:tc>
          <w:tcPr>
            <w:tcW w:w="1924" w:type="dxa"/>
            <w:tcBorders>
              <w:left w:val="thinThickSmallGap" w:sz="24" w:space="0" w:color="000000"/>
              <w:bottom w:val="thinThickSmallGap" w:sz="24" w:space="0" w:color="000000"/>
              <w:right w:val="thinThickSmallGap" w:sz="24" w:space="0" w:color="000000"/>
            </w:tcBorders>
            <w:shd w:val="clear" w:color="auto" w:fill="auto"/>
          </w:tcPr>
          <w:p w:rsidR="00620453" w:rsidRDefault="00FC5C3C">
            <w:pPr>
              <w:spacing w:after="0" w:line="240" w:lineRule="auto"/>
              <w:jc w:val="center"/>
              <w:rPr>
                <w:sz w:val="24"/>
                <w:szCs w:val="24"/>
              </w:rPr>
            </w:pPr>
            <w:r>
              <w:rPr>
                <w:rFonts w:ascii="Times New Roman" w:eastAsia="Times New Roman" w:hAnsi="Times New Roman" w:cs="Times New Roman"/>
                <w:bCs/>
                <w:sz w:val="24"/>
                <w:szCs w:val="24"/>
              </w:rPr>
              <w:t>1,69</w:t>
            </w:r>
          </w:p>
        </w:tc>
      </w:tr>
      <w:tr w:rsidR="00620453">
        <w:tc>
          <w:tcPr>
            <w:tcW w:w="818"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auto"/>
          </w:tcPr>
          <w:p w:rsidR="00620453" w:rsidRDefault="00620453">
            <w:pPr>
              <w:spacing w:after="0" w:line="240" w:lineRule="auto"/>
              <w:jc w:val="center"/>
              <w:rPr>
                <w:rFonts w:ascii="Times New Roman" w:eastAsia="Times New Roman" w:hAnsi="Times New Roman" w:cs="Times New Roman"/>
              </w:rPr>
            </w:pPr>
          </w:p>
        </w:tc>
        <w:tc>
          <w:tcPr>
            <w:tcW w:w="4880"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auto"/>
          </w:tcPr>
          <w:p w:rsidR="00620453" w:rsidRDefault="00FC5C3C">
            <w:pPr>
              <w:spacing w:after="0" w:line="240" w:lineRule="auto"/>
              <w:jc w:val="center"/>
              <w:rPr>
                <w:b/>
                <w:sz w:val="28"/>
                <w:szCs w:val="28"/>
              </w:rPr>
            </w:pPr>
            <w:r>
              <w:rPr>
                <w:rFonts w:ascii="Times New Roman" w:eastAsia="Times New Roman" w:hAnsi="Times New Roman" w:cs="Times New Roman"/>
                <w:b/>
                <w:sz w:val="28"/>
                <w:szCs w:val="28"/>
              </w:rPr>
              <w:t>UKUPNO  1 + 2 + 3 + 4</w:t>
            </w:r>
          </w:p>
          <w:p w:rsidR="00620453" w:rsidRDefault="00620453">
            <w:pPr>
              <w:spacing w:after="0" w:line="240" w:lineRule="auto"/>
              <w:jc w:val="center"/>
              <w:rPr>
                <w:rFonts w:ascii="Times New Roman" w:eastAsia="Times New Roman" w:hAnsi="Times New Roman" w:cs="Times New Roman"/>
                <w:b/>
              </w:rPr>
            </w:pPr>
          </w:p>
        </w:tc>
        <w:tc>
          <w:tcPr>
            <w:tcW w:w="2208"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auto"/>
          </w:tcPr>
          <w:p w:rsidR="00620453" w:rsidRDefault="00FC5C3C">
            <w:pPr>
              <w:spacing w:after="0" w:line="240" w:lineRule="auto"/>
              <w:jc w:val="center"/>
              <w:rPr>
                <w:b/>
                <w:sz w:val="32"/>
                <w:szCs w:val="32"/>
              </w:rPr>
            </w:pPr>
            <w:r>
              <w:rPr>
                <w:rFonts w:ascii="Times New Roman" w:eastAsia="Times New Roman" w:hAnsi="Times New Roman" w:cs="Times New Roman"/>
                <w:b/>
                <w:sz w:val="28"/>
                <w:szCs w:val="28"/>
              </w:rPr>
              <w:t>46.330,24</w:t>
            </w:r>
          </w:p>
        </w:tc>
        <w:tc>
          <w:tcPr>
            <w:tcW w:w="1924"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auto"/>
          </w:tcPr>
          <w:p w:rsidR="00620453" w:rsidRDefault="00FC5C3C">
            <w:pPr>
              <w:spacing w:after="0" w:line="240" w:lineRule="auto"/>
              <w:jc w:val="center"/>
              <w:rPr>
                <w:bCs/>
                <w:sz w:val="24"/>
                <w:szCs w:val="24"/>
              </w:rPr>
            </w:pPr>
            <w:r>
              <w:rPr>
                <w:rFonts w:ascii="Times New Roman" w:eastAsia="Times New Roman" w:hAnsi="Times New Roman" w:cs="Times New Roman"/>
                <w:bCs/>
                <w:sz w:val="24"/>
                <w:szCs w:val="24"/>
              </w:rPr>
              <w:t>100%</w:t>
            </w:r>
          </w:p>
        </w:tc>
      </w:tr>
    </w:tbl>
    <w:p w:rsidR="00620453" w:rsidRDefault="00620453" w:rsidP="002E76DD">
      <w:pPr>
        <w:spacing w:line="240" w:lineRule="auto"/>
      </w:pPr>
    </w:p>
    <w:tbl>
      <w:tblPr>
        <w:tblStyle w:val="TableGrid"/>
        <w:tblW w:w="9831" w:type="dxa"/>
        <w:tblLook w:val="04A0" w:firstRow="1" w:lastRow="0" w:firstColumn="1" w:lastColumn="0" w:noHBand="0" w:noVBand="1"/>
      </w:tblPr>
      <w:tblGrid>
        <w:gridCol w:w="3281"/>
        <w:gridCol w:w="3262"/>
        <w:gridCol w:w="3288"/>
      </w:tblGrid>
      <w:tr w:rsidR="00620453">
        <w:tc>
          <w:tcPr>
            <w:tcW w:w="3281"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auto"/>
          </w:tcPr>
          <w:p w:rsidR="00620453" w:rsidRDefault="00620453" w:rsidP="002E76DD">
            <w:pPr>
              <w:spacing w:after="0" w:line="240" w:lineRule="auto"/>
              <w:jc w:val="center"/>
              <w:rPr>
                <w:rFonts w:ascii="Times New Roman" w:eastAsia="Times New Roman" w:hAnsi="Times New Roman" w:cs="Times New Roman"/>
              </w:rPr>
            </w:pPr>
          </w:p>
        </w:tc>
        <w:tc>
          <w:tcPr>
            <w:tcW w:w="3262"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auto"/>
          </w:tcPr>
          <w:p w:rsidR="00620453" w:rsidRDefault="00FC5C3C" w:rsidP="002E76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UKPUPNI TROŠKOVI euro</w:t>
            </w:r>
          </w:p>
        </w:tc>
        <w:tc>
          <w:tcPr>
            <w:tcW w:w="3288" w:type="dxa"/>
            <w:tcBorders>
              <w:top w:val="thinThickSmallGap" w:sz="24" w:space="0" w:color="000000"/>
              <w:left w:val="thinThickSmallGap" w:sz="24" w:space="0" w:color="000000"/>
              <w:bottom w:val="thinThickSmallGap" w:sz="24" w:space="0" w:color="000000"/>
              <w:right w:val="thinThickSmallGap" w:sz="24" w:space="0" w:color="000000"/>
            </w:tcBorders>
            <w:shd w:val="clear" w:color="auto" w:fill="auto"/>
          </w:tcPr>
          <w:p w:rsidR="00620453" w:rsidRDefault="00FC5C3C" w:rsidP="002E76D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UČEŠĆE U UKUPNIM TROŠKOVIMA %</w:t>
            </w:r>
          </w:p>
        </w:tc>
      </w:tr>
      <w:tr w:rsidR="00620453">
        <w:tc>
          <w:tcPr>
            <w:tcW w:w="3281" w:type="dxa"/>
            <w:tcBorders>
              <w:top w:val="thinThickSmallGap" w:sz="24" w:space="0" w:color="000000"/>
              <w:left w:val="thinThickSmallGap" w:sz="24" w:space="0" w:color="000000"/>
              <w:right w:val="thinThickSmallGap" w:sz="24" w:space="0" w:color="000000"/>
            </w:tcBorders>
            <w:shd w:val="clear" w:color="auto" w:fill="auto"/>
          </w:tcPr>
          <w:p w:rsidR="00620453" w:rsidRDefault="00FC5C3C" w:rsidP="002E76DD">
            <w:pPr>
              <w:spacing w:after="0" w:line="240" w:lineRule="auto"/>
              <w:jc w:val="center"/>
              <w:rPr>
                <w:b/>
              </w:rPr>
            </w:pPr>
            <w:r>
              <w:rPr>
                <w:rFonts w:ascii="Times New Roman" w:eastAsia="Times New Roman" w:hAnsi="Times New Roman" w:cs="Times New Roman"/>
                <w:b/>
              </w:rPr>
              <w:t xml:space="preserve">FIKSNI DIO CIJENE </w:t>
            </w:r>
          </w:p>
        </w:tc>
        <w:tc>
          <w:tcPr>
            <w:tcW w:w="3262" w:type="dxa"/>
            <w:tcBorders>
              <w:top w:val="thinThickSmallGap" w:sz="24" w:space="0" w:color="000000"/>
              <w:left w:val="thinThickSmallGap" w:sz="24" w:space="0" w:color="000000"/>
              <w:right w:val="thinThickSmallGap" w:sz="24" w:space="0" w:color="000000"/>
            </w:tcBorders>
            <w:shd w:val="clear" w:color="auto" w:fill="auto"/>
          </w:tcPr>
          <w:p w:rsidR="00620453" w:rsidRDefault="00FC5C3C" w:rsidP="002E76DD">
            <w:pPr>
              <w:spacing w:after="0" w:line="240" w:lineRule="auto"/>
              <w:jc w:val="center"/>
              <w:rPr>
                <w:sz w:val="28"/>
                <w:szCs w:val="28"/>
              </w:rPr>
            </w:pPr>
            <w:r>
              <w:rPr>
                <w:rFonts w:ascii="Times New Roman" w:eastAsia="Times New Roman" w:hAnsi="Times New Roman" w:cs="Times New Roman"/>
                <w:sz w:val="28"/>
                <w:szCs w:val="28"/>
              </w:rPr>
              <w:t>11.459,76</w:t>
            </w:r>
          </w:p>
        </w:tc>
        <w:tc>
          <w:tcPr>
            <w:tcW w:w="3288" w:type="dxa"/>
            <w:tcBorders>
              <w:top w:val="thinThickSmallGap" w:sz="24" w:space="0" w:color="000000"/>
              <w:left w:val="thinThickSmallGap" w:sz="24" w:space="0" w:color="000000"/>
              <w:right w:val="thinThickSmallGap" w:sz="24" w:space="0" w:color="000000"/>
            </w:tcBorders>
            <w:shd w:val="clear" w:color="auto" w:fill="auto"/>
          </w:tcPr>
          <w:p w:rsidR="00620453" w:rsidRDefault="00FC5C3C" w:rsidP="002E76DD">
            <w:pPr>
              <w:spacing w:after="0" w:line="240" w:lineRule="auto"/>
              <w:jc w:val="center"/>
              <w:rPr>
                <w:bCs/>
                <w:sz w:val="28"/>
                <w:szCs w:val="28"/>
              </w:rPr>
            </w:pPr>
            <w:r>
              <w:rPr>
                <w:rFonts w:ascii="Times New Roman" w:eastAsia="Times New Roman" w:hAnsi="Times New Roman" w:cs="Times New Roman"/>
                <w:bCs/>
                <w:sz w:val="28"/>
                <w:szCs w:val="28"/>
              </w:rPr>
              <w:t>19,83%</w:t>
            </w:r>
          </w:p>
        </w:tc>
      </w:tr>
      <w:tr w:rsidR="00620453">
        <w:tc>
          <w:tcPr>
            <w:tcW w:w="3281" w:type="dxa"/>
            <w:tcBorders>
              <w:left w:val="thinThickSmallGap" w:sz="24" w:space="0" w:color="000000"/>
              <w:right w:val="thinThickSmallGap" w:sz="24" w:space="0" w:color="000000"/>
            </w:tcBorders>
            <w:shd w:val="clear" w:color="auto" w:fill="auto"/>
          </w:tcPr>
          <w:p w:rsidR="00620453" w:rsidRDefault="00FC5C3C" w:rsidP="002E76DD">
            <w:pPr>
              <w:spacing w:after="0" w:line="240" w:lineRule="auto"/>
              <w:jc w:val="center"/>
              <w:rPr>
                <w:b/>
              </w:rPr>
            </w:pPr>
            <w:r>
              <w:rPr>
                <w:rFonts w:ascii="Times New Roman" w:eastAsia="Times New Roman" w:hAnsi="Times New Roman" w:cs="Times New Roman"/>
                <w:b/>
              </w:rPr>
              <w:t xml:space="preserve">VARIJABILNI DIO CIJENE </w:t>
            </w:r>
          </w:p>
        </w:tc>
        <w:tc>
          <w:tcPr>
            <w:tcW w:w="3262" w:type="dxa"/>
            <w:tcBorders>
              <w:left w:val="thinThickSmallGap" w:sz="24" w:space="0" w:color="000000"/>
              <w:right w:val="thinThickSmallGap" w:sz="24" w:space="0" w:color="000000"/>
            </w:tcBorders>
            <w:shd w:val="clear" w:color="auto" w:fill="auto"/>
          </w:tcPr>
          <w:p w:rsidR="00620453" w:rsidRDefault="00FC5C3C" w:rsidP="002E76DD">
            <w:pPr>
              <w:spacing w:after="0" w:line="240" w:lineRule="auto"/>
              <w:jc w:val="center"/>
              <w:rPr>
                <w:bCs/>
                <w:sz w:val="28"/>
                <w:szCs w:val="28"/>
              </w:rPr>
            </w:pPr>
            <w:r>
              <w:rPr>
                <w:rFonts w:ascii="Times New Roman" w:eastAsia="Times New Roman" w:hAnsi="Times New Roman" w:cs="Times New Roman"/>
                <w:bCs/>
                <w:sz w:val="28"/>
                <w:szCs w:val="28"/>
              </w:rPr>
              <w:t>46.330,24</w:t>
            </w:r>
          </w:p>
        </w:tc>
        <w:tc>
          <w:tcPr>
            <w:tcW w:w="3288" w:type="dxa"/>
            <w:tcBorders>
              <w:left w:val="thinThickSmallGap" w:sz="24" w:space="0" w:color="000000"/>
              <w:right w:val="thinThickSmallGap" w:sz="24" w:space="0" w:color="000000"/>
            </w:tcBorders>
            <w:shd w:val="clear" w:color="auto" w:fill="auto"/>
          </w:tcPr>
          <w:p w:rsidR="00620453" w:rsidRDefault="00FC5C3C" w:rsidP="002E76DD">
            <w:pPr>
              <w:spacing w:after="0" w:line="240" w:lineRule="auto"/>
              <w:jc w:val="center"/>
              <w:rPr>
                <w:bCs/>
                <w:sz w:val="28"/>
                <w:szCs w:val="28"/>
              </w:rPr>
            </w:pPr>
            <w:r>
              <w:rPr>
                <w:rFonts w:ascii="Times New Roman" w:eastAsia="Times New Roman" w:hAnsi="Times New Roman" w:cs="Times New Roman"/>
                <w:bCs/>
                <w:sz w:val="28"/>
                <w:szCs w:val="28"/>
              </w:rPr>
              <w:t>80,17%</w:t>
            </w:r>
          </w:p>
        </w:tc>
      </w:tr>
      <w:tr w:rsidR="00620453">
        <w:tc>
          <w:tcPr>
            <w:tcW w:w="3281" w:type="dxa"/>
            <w:tcBorders>
              <w:left w:val="thinThickSmallGap" w:sz="24" w:space="0" w:color="000000"/>
              <w:bottom w:val="thinThickSmallGap" w:sz="24" w:space="0" w:color="000000"/>
              <w:right w:val="thinThickSmallGap" w:sz="24" w:space="0" w:color="000000"/>
            </w:tcBorders>
            <w:shd w:val="clear" w:color="auto" w:fill="auto"/>
          </w:tcPr>
          <w:p w:rsidR="00620453" w:rsidRDefault="00FC5C3C" w:rsidP="002E76DD">
            <w:pPr>
              <w:spacing w:after="0" w:line="240" w:lineRule="auto"/>
              <w:jc w:val="center"/>
              <w:rPr>
                <w:b/>
              </w:rPr>
            </w:pPr>
            <w:r>
              <w:rPr>
                <w:rFonts w:ascii="Times New Roman" w:eastAsia="Times New Roman" w:hAnsi="Times New Roman" w:cs="Times New Roman"/>
                <w:b/>
              </w:rPr>
              <w:t>UKUPNO (fiksni + varijabilni dio)</w:t>
            </w:r>
          </w:p>
        </w:tc>
        <w:tc>
          <w:tcPr>
            <w:tcW w:w="3262" w:type="dxa"/>
            <w:tcBorders>
              <w:left w:val="thinThickSmallGap" w:sz="24" w:space="0" w:color="000000"/>
              <w:bottom w:val="thinThickSmallGap" w:sz="24" w:space="0" w:color="000000"/>
              <w:right w:val="thinThickSmallGap" w:sz="24" w:space="0" w:color="000000"/>
            </w:tcBorders>
            <w:shd w:val="clear" w:color="auto" w:fill="auto"/>
          </w:tcPr>
          <w:p w:rsidR="00620453" w:rsidRDefault="00FC5C3C" w:rsidP="002E76DD">
            <w:pPr>
              <w:spacing w:after="0" w:line="240" w:lineRule="auto"/>
              <w:jc w:val="center"/>
              <w:rPr>
                <w:b/>
                <w:sz w:val="32"/>
                <w:szCs w:val="32"/>
              </w:rPr>
            </w:pPr>
            <w:r>
              <w:rPr>
                <w:rFonts w:ascii="Times New Roman" w:eastAsia="Times New Roman" w:hAnsi="Times New Roman" w:cs="Times New Roman"/>
                <w:b/>
                <w:sz w:val="32"/>
                <w:szCs w:val="32"/>
              </w:rPr>
              <w:t>57.790,00</w:t>
            </w:r>
          </w:p>
        </w:tc>
        <w:tc>
          <w:tcPr>
            <w:tcW w:w="3288" w:type="dxa"/>
            <w:tcBorders>
              <w:left w:val="thinThickSmallGap" w:sz="24" w:space="0" w:color="000000"/>
              <w:bottom w:val="thinThickSmallGap" w:sz="24" w:space="0" w:color="000000"/>
              <w:right w:val="thinThickSmallGap" w:sz="24" w:space="0" w:color="000000"/>
            </w:tcBorders>
            <w:shd w:val="clear" w:color="auto" w:fill="auto"/>
          </w:tcPr>
          <w:p w:rsidR="00620453" w:rsidRDefault="00FC5C3C" w:rsidP="002E76DD">
            <w:pPr>
              <w:spacing w:after="0" w:line="240" w:lineRule="auto"/>
              <w:jc w:val="center"/>
              <w:rPr>
                <w:b/>
                <w:sz w:val="32"/>
                <w:szCs w:val="32"/>
              </w:rPr>
            </w:pPr>
            <w:r>
              <w:rPr>
                <w:rFonts w:ascii="Times New Roman" w:eastAsia="Times New Roman" w:hAnsi="Times New Roman" w:cs="Times New Roman"/>
                <w:b/>
                <w:sz w:val="32"/>
                <w:szCs w:val="32"/>
              </w:rPr>
              <w:t>100%</w:t>
            </w:r>
          </w:p>
        </w:tc>
      </w:tr>
    </w:tbl>
    <w:p w:rsidR="00620453" w:rsidRDefault="00620453" w:rsidP="002E76DD">
      <w:pPr>
        <w:shd w:val="clear" w:color="auto" w:fill="FFFFFF"/>
        <w:spacing w:line="240" w:lineRule="auto"/>
        <w:jc w:val="both"/>
        <w:rPr>
          <w:rFonts w:ascii="Verdana" w:eastAsia="Calibri" w:hAnsi="Verdana" w:cs="Times New Roman"/>
          <w:bCs/>
          <w:sz w:val="20"/>
          <w:szCs w:val="20"/>
          <w:lang w:val="en-US"/>
        </w:rPr>
      </w:pPr>
    </w:p>
    <w:p w:rsidR="00620453" w:rsidRPr="002E76DD" w:rsidRDefault="00FC5C3C" w:rsidP="002E76DD">
      <w:pPr>
        <w:shd w:val="clear" w:color="auto" w:fill="FFFFFF"/>
        <w:spacing w:line="240" w:lineRule="auto"/>
        <w:jc w:val="both"/>
        <w:rPr>
          <w:rFonts w:ascii="Times New Roman" w:eastAsia="Calibri" w:hAnsi="Times New Roman" w:cs="Times New Roman"/>
          <w:bCs/>
          <w:sz w:val="24"/>
          <w:szCs w:val="24"/>
          <w:lang w:val="en-US"/>
        </w:rPr>
      </w:pPr>
      <w:r w:rsidRPr="002E76DD">
        <w:rPr>
          <w:rFonts w:ascii="Times New Roman" w:eastAsia="Calibri" w:hAnsi="Times New Roman" w:cs="Times New Roman"/>
          <w:bCs/>
          <w:sz w:val="24"/>
          <w:szCs w:val="24"/>
          <w:lang w:val="en-US"/>
        </w:rPr>
        <w:t xml:space="preserve">Ukupna procijenjena zapremina komunalnog otpada koja se očekuje da će biti predata na upravljanje Društvu iznosi </w:t>
      </w:r>
      <w:r w:rsidRPr="002E76DD">
        <w:rPr>
          <w:rFonts w:ascii="Times New Roman" w:eastAsia="Calibri" w:hAnsi="Times New Roman" w:cs="Times New Roman"/>
          <w:b/>
          <w:sz w:val="24"/>
          <w:szCs w:val="24"/>
          <w:lang w:val="en-US"/>
        </w:rPr>
        <w:t>132.100,00 lit.</w:t>
      </w:r>
    </w:p>
    <w:p w:rsidR="00620453" w:rsidRPr="002E76DD" w:rsidRDefault="00FC5C3C" w:rsidP="002E76DD">
      <w:pPr>
        <w:shd w:val="clear" w:color="auto" w:fill="FFFFFF"/>
        <w:spacing w:line="240" w:lineRule="auto"/>
        <w:jc w:val="both"/>
        <w:rPr>
          <w:rFonts w:ascii="Times New Roman" w:eastAsia="Calibri" w:hAnsi="Times New Roman" w:cs="Times New Roman"/>
          <w:bCs/>
          <w:sz w:val="24"/>
          <w:szCs w:val="24"/>
          <w:lang w:val="en-US"/>
        </w:rPr>
      </w:pPr>
      <w:r w:rsidRPr="002E76DD">
        <w:rPr>
          <w:rFonts w:ascii="Times New Roman" w:eastAsia="Calibri" w:hAnsi="Times New Roman" w:cs="Times New Roman"/>
          <w:bCs/>
          <w:sz w:val="24"/>
          <w:szCs w:val="24"/>
          <w:lang w:val="en-US"/>
        </w:rPr>
        <w:t>Na osnovu navedenog, tabela koja slijedi predstavlja obračun cijene po litru predatog komunalnog otpada izražena u eurima.</w:t>
      </w:r>
    </w:p>
    <w:tbl>
      <w:tblPr>
        <w:tblpPr w:leftFromText="180" w:rightFromText="180" w:vertAnchor="text" w:horzAnchor="margin" w:tblpY="44"/>
        <w:tblW w:w="9350" w:type="dxa"/>
        <w:shd w:val="clear" w:color="auto" w:fill="FFFF00"/>
        <w:tblLook w:val="0000" w:firstRow="0" w:lastRow="0" w:firstColumn="0" w:lastColumn="0" w:noHBand="0" w:noVBand="0"/>
      </w:tblPr>
      <w:tblGrid>
        <w:gridCol w:w="9350"/>
      </w:tblGrid>
      <w:tr w:rsidR="00620453">
        <w:trPr>
          <w:trHeight w:val="2233"/>
        </w:trPr>
        <w:tc>
          <w:tcPr>
            <w:tcW w:w="9350" w:type="dxa"/>
            <w:tcBorders>
              <w:top w:val="single" w:sz="8" w:space="0" w:color="000000"/>
              <w:left w:val="single" w:sz="8" w:space="0" w:color="000000"/>
              <w:bottom w:val="single" w:sz="8" w:space="0" w:color="000000"/>
              <w:right w:val="single" w:sz="8" w:space="0" w:color="000000"/>
            </w:tcBorders>
            <w:shd w:val="clear" w:color="auto" w:fill="FFFF00"/>
          </w:tcPr>
          <w:p w:rsidR="00620453" w:rsidRDefault="00FC5C3C" w:rsidP="002E76DD">
            <w:pPr>
              <w:shd w:val="clear" w:color="auto" w:fill="FFFF00"/>
              <w:spacing w:line="240" w:lineRule="auto"/>
              <w:ind w:left="119"/>
              <w:jc w:val="center"/>
              <w:rPr>
                <w:rFonts w:ascii="Verdana" w:eastAsia="Calibri" w:hAnsi="Verdana" w:cs="Times New Roman"/>
                <w:b/>
                <w:sz w:val="20"/>
                <w:szCs w:val="20"/>
                <w:highlight w:val="yellow"/>
              </w:rPr>
            </w:pPr>
            <w:r>
              <w:rPr>
                <w:rFonts w:ascii="Verdana" w:eastAsia="Calibri" w:hAnsi="Verdana" w:cs="Times New Roman"/>
                <w:b/>
                <w:sz w:val="20"/>
                <w:szCs w:val="20"/>
                <w:highlight w:val="yellow"/>
              </w:rPr>
              <w:t xml:space="preserve">Cijena usluga  </w:t>
            </w:r>
            <w:r>
              <w:rPr>
                <w:rFonts w:ascii="Verdana" w:eastAsia="Calibri" w:hAnsi="Verdana" w:cs="Times New Roman"/>
                <w:b/>
                <w:sz w:val="20"/>
                <w:szCs w:val="20"/>
              </w:rPr>
              <w:t>upravljanja  komunalnim otpadom</w:t>
            </w:r>
            <w:r>
              <w:rPr>
                <w:rFonts w:ascii="Times New Roman" w:eastAsia="Calibri" w:hAnsi="Times New Roman" w:cs="Times New Roman"/>
                <w:b/>
                <w:sz w:val="24"/>
                <w:szCs w:val="24"/>
              </w:rPr>
              <w:t xml:space="preserve"> </w:t>
            </w:r>
            <w:r>
              <w:rPr>
                <w:rFonts w:ascii="Verdana" w:eastAsia="Calibri" w:hAnsi="Verdana" w:cs="Times New Roman"/>
                <w:b/>
                <w:sz w:val="20"/>
                <w:szCs w:val="20"/>
              </w:rPr>
              <w:t xml:space="preserve">po </w:t>
            </w:r>
            <w:r>
              <w:rPr>
                <w:rFonts w:ascii="Verdana" w:eastAsia="Calibri" w:hAnsi="Verdana" w:cs="Times New Roman"/>
                <w:b/>
                <w:sz w:val="20"/>
                <w:szCs w:val="20"/>
                <w:highlight w:val="yellow"/>
              </w:rPr>
              <w:t>zapremini (C) :</w:t>
            </w:r>
          </w:p>
          <w:p w:rsidR="00620453" w:rsidRDefault="00FC5C3C" w:rsidP="002E76DD">
            <w:pPr>
              <w:shd w:val="clear" w:color="auto" w:fill="FFFF00"/>
              <w:spacing w:line="240" w:lineRule="auto"/>
              <w:ind w:left="119"/>
              <w:jc w:val="both"/>
              <w:rPr>
                <w:rFonts w:ascii="Verdana" w:eastAsia="Calibri" w:hAnsi="Verdana" w:cs="Times New Roman"/>
                <w:sz w:val="20"/>
                <w:szCs w:val="20"/>
                <w:highlight w:val="yellow"/>
              </w:rPr>
            </w:pPr>
            <w:r>
              <w:rPr>
                <w:rFonts w:ascii="Verdana" w:eastAsia="Calibri" w:hAnsi="Verdana" w:cs="Times New Roman"/>
                <w:sz w:val="20"/>
                <w:szCs w:val="20"/>
                <w:highlight w:val="yellow"/>
              </w:rPr>
              <w:t xml:space="preserve">    Procijenjeni godišnji troškovi </w:t>
            </w:r>
          </w:p>
          <w:p w:rsidR="00620453" w:rsidRDefault="00FC5C3C" w:rsidP="002E76DD">
            <w:pPr>
              <w:shd w:val="clear" w:color="auto" w:fill="FFFF00"/>
              <w:spacing w:line="240" w:lineRule="auto"/>
              <w:ind w:left="119"/>
              <w:jc w:val="both"/>
              <w:rPr>
                <w:rFonts w:ascii="Verdana" w:eastAsia="Calibri" w:hAnsi="Verdana" w:cs="Times New Roman"/>
                <w:b/>
                <w:sz w:val="20"/>
                <w:szCs w:val="20"/>
                <w:highlight w:val="yellow"/>
              </w:rPr>
            </w:pPr>
            <w:r>
              <w:rPr>
                <w:rFonts w:ascii="Verdana" w:eastAsia="Calibri" w:hAnsi="Verdana" w:cs="Times New Roman"/>
                <w:b/>
                <w:sz w:val="20"/>
                <w:szCs w:val="20"/>
                <w:highlight w:val="yellow"/>
              </w:rPr>
              <w:t xml:space="preserve">                  </w:t>
            </w:r>
            <w:r>
              <w:rPr>
                <w:rFonts w:ascii="Verdana" w:eastAsia="Calibri" w:hAnsi="Verdana" w:cs="Times New Roman"/>
                <w:b/>
                <w:sz w:val="20"/>
                <w:szCs w:val="20"/>
                <w:lang w:val="en-US"/>
              </w:rPr>
              <w:t>57.790,00 €                              57.790,00 €</w:t>
            </w:r>
          </w:p>
          <w:p w:rsidR="00620453" w:rsidRDefault="00FC5C3C" w:rsidP="002E76DD">
            <w:pPr>
              <w:shd w:val="clear" w:color="auto" w:fill="FFFF00"/>
              <w:spacing w:line="240" w:lineRule="auto"/>
              <w:ind w:left="119"/>
              <w:jc w:val="both"/>
              <w:rPr>
                <w:rFonts w:ascii="Verdana" w:eastAsia="Calibri" w:hAnsi="Verdana" w:cs="Times New Roman"/>
                <w:b/>
                <w:sz w:val="20"/>
                <w:szCs w:val="20"/>
                <w:highlight w:val="yellow"/>
              </w:rPr>
            </w:pPr>
            <w:r>
              <w:rPr>
                <w:rFonts w:ascii="Verdana" w:eastAsia="Calibri" w:hAnsi="Verdana" w:cs="Times New Roman"/>
                <w:b/>
                <w:sz w:val="20"/>
                <w:szCs w:val="20"/>
                <w:highlight w:val="yellow"/>
              </w:rPr>
              <w:t xml:space="preserve">C = -------------------------------  =  ---------------------------------- = </w:t>
            </w:r>
            <w:r>
              <w:rPr>
                <w:rFonts w:ascii="Verdana" w:eastAsia="Calibri" w:hAnsi="Verdana" w:cs="Times New Roman"/>
                <w:b/>
                <w:sz w:val="20"/>
                <w:szCs w:val="20"/>
                <w:lang w:val="en-US"/>
              </w:rPr>
              <w:t>0,0364 €/lit</w:t>
            </w:r>
          </w:p>
          <w:p w:rsidR="00620453" w:rsidRDefault="00FC5C3C" w:rsidP="002E76DD">
            <w:pPr>
              <w:shd w:val="clear" w:color="auto" w:fill="FFFF00"/>
              <w:spacing w:line="240" w:lineRule="auto"/>
              <w:ind w:left="119"/>
              <w:jc w:val="both"/>
              <w:rPr>
                <w:rFonts w:ascii="Verdana" w:eastAsia="Calibri" w:hAnsi="Verdana" w:cs="Times New Roman"/>
                <w:b/>
                <w:sz w:val="20"/>
                <w:szCs w:val="20"/>
                <w:highlight w:val="yellow"/>
              </w:rPr>
            </w:pPr>
            <w:r>
              <w:rPr>
                <w:rFonts w:ascii="Verdana" w:eastAsia="Calibri" w:hAnsi="Verdana" w:cs="Times New Roman"/>
                <w:b/>
                <w:sz w:val="20"/>
                <w:szCs w:val="20"/>
                <w:highlight w:val="yellow"/>
              </w:rPr>
              <w:t xml:space="preserve">           </w:t>
            </w:r>
            <w:r>
              <w:rPr>
                <w:rFonts w:ascii="Verdana" w:eastAsia="Calibri" w:hAnsi="Verdana" w:cs="Times New Roman"/>
                <w:b/>
                <w:sz w:val="20"/>
                <w:szCs w:val="20"/>
                <w:lang w:val="en-US"/>
              </w:rPr>
              <w:t>132.100,00 lit x 12 mjes</w:t>
            </w:r>
            <w:r>
              <w:rPr>
                <w:rFonts w:ascii="Verdana" w:eastAsia="Calibri" w:hAnsi="Verdana" w:cs="Times New Roman"/>
                <w:b/>
                <w:sz w:val="20"/>
                <w:szCs w:val="20"/>
                <w:highlight w:val="yellow"/>
              </w:rPr>
              <w:t xml:space="preserve">         </w:t>
            </w:r>
            <w:r>
              <w:rPr>
                <w:rFonts w:ascii="Verdana" w:eastAsia="Calibri" w:hAnsi="Verdana" w:cs="Times New Roman"/>
                <w:b/>
                <w:sz w:val="20"/>
                <w:szCs w:val="20"/>
                <w:highlight w:val="yellow"/>
                <w:vertAlign w:val="superscript"/>
              </w:rPr>
              <w:t xml:space="preserve">     </w:t>
            </w:r>
            <w:r>
              <w:rPr>
                <w:rFonts w:ascii="Verdana" w:eastAsia="Calibri" w:hAnsi="Verdana" w:cs="Times New Roman"/>
                <w:b/>
                <w:sz w:val="20"/>
                <w:szCs w:val="20"/>
                <w:lang w:val="en-US"/>
              </w:rPr>
              <w:t>1.585.200,00 lit</w:t>
            </w:r>
          </w:p>
          <w:p w:rsidR="00620453" w:rsidRDefault="00FC5C3C" w:rsidP="002E76DD">
            <w:pPr>
              <w:shd w:val="clear" w:color="auto" w:fill="FFFF00"/>
              <w:spacing w:line="240" w:lineRule="auto"/>
              <w:ind w:left="119"/>
              <w:jc w:val="both"/>
              <w:rPr>
                <w:rFonts w:ascii="Verdana" w:eastAsia="Calibri" w:hAnsi="Verdana" w:cs="Times New Roman"/>
                <w:sz w:val="20"/>
                <w:szCs w:val="20"/>
              </w:rPr>
            </w:pPr>
            <w:r>
              <w:rPr>
                <w:rFonts w:ascii="Verdana" w:eastAsia="Calibri" w:hAnsi="Verdana" w:cs="Times New Roman"/>
                <w:sz w:val="20"/>
                <w:szCs w:val="20"/>
                <w:highlight w:val="yellow"/>
                <w:shd w:val="clear" w:color="auto" w:fill="FFFF00"/>
              </w:rPr>
              <w:t xml:space="preserve"> </w:t>
            </w:r>
            <w:r>
              <w:rPr>
                <w:rFonts w:ascii="Verdana" w:eastAsia="Calibri" w:hAnsi="Verdana" w:cs="Times New Roman"/>
                <w:sz w:val="20"/>
                <w:szCs w:val="20"/>
                <w:highlight w:val="yellow"/>
              </w:rPr>
              <w:t xml:space="preserve">  Ukupna zapremina x 12 mjesec</w:t>
            </w:r>
            <w:r>
              <w:rPr>
                <w:rFonts w:ascii="Verdana" w:eastAsia="Calibri" w:hAnsi="Verdana" w:cs="Times New Roman"/>
                <w:sz w:val="20"/>
                <w:szCs w:val="20"/>
                <w:highlight w:val="yellow"/>
                <w:shd w:val="clear" w:color="auto" w:fill="FFFF00"/>
              </w:rPr>
              <w:t>i</w:t>
            </w:r>
            <w:r>
              <w:rPr>
                <w:rFonts w:ascii="Verdana" w:eastAsia="Calibri" w:hAnsi="Verdana" w:cs="Times New Roman"/>
                <w:sz w:val="20"/>
                <w:szCs w:val="20"/>
                <w:shd w:val="clear" w:color="auto" w:fill="FFFF00"/>
              </w:rPr>
              <w:t xml:space="preserve">  </w:t>
            </w:r>
          </w:p>
        </w:tc>
      </w:tr>
    </w:tbl>
    <w:p w:rsidR="00620453" w:rsidRDefault="00620453" w:rsidP="002E76DD">
      <w:pPr>
        <w:shd w:val="clear" w:color="auto" w:fill="FFFFFF"/>
        <w:spacing w:line="240" w:lineRule="auto"/>
        <w:jc w:val="both"/>
        <w:rPr>
          <w:rFonts w:ascii="Verdana" w:eastAsia="Calibri" w:hAnsi="Verdana" w:cs="Times New Roman"/>
          <w:sz w:val="20"/>
          <w:szCs w:val="20"/>
          <w:lang w:val="en-US"/>
        </w:rPr>
      </w:pPr>
    </w:p>
    <w:p w:rsidR="00620453" w:rsidRDefault="00FC5C3C" w:rsidP="002E76DD">
      <w:pPr>
        <w:shd w:val="clear" w:color="auto" w:fill="FFFFFF"/>
        <w:spacing w:line="240" w:lineRule="auto"/>
        <w:jc w:val="both"/>
        <w:rPr>
          <w:rFonts w:ascii="Verdana" w:eastAsia="Calibri" w:hAnsi="Verdana" w:cs="Times New Roman"/>
          <w:sz w:val="20"/>
          <w:szCs w:val="20"/>
          <w:lang w:val="en-US"/>
        </w:rPr>
      </w:pPr>
      <w:r>
        <w:rPr>
          <w:rFonts w:ascii="Verdana" w:eastAsia="Calibri" w:hAnsi="Verdana" w:cs="Times New Roman"/>
          <w:sz w:val="20"/>
          <w:szCs w:val="20"/>
          <w:lang w:val="en-US"/>
        </w:rPr>
        <w:t xml:space="preserve">U skladu sa članom 4 Uredbe, cijenu komunalne usluge upravljanja komunalnim otpadom čine fiksni i varijabilni dio. </w:t>
      </w:r>
    </w:p>
    <w:tbl>
      <w:tblPr>
        <w:tblStyle w:val="TableGrid3"/>
        <w:tblW w:w="9390" w:type="dxa"/>
        <w:tblLook w:val="04A0" w:firstRow="1" w:lastRow="0" w:firstColumn="1" w:lastColumn="0" w:noHBand="0" w:noVBand="1"/>
      </w:tblPr>
      <w:tblGrid>
        <w:gridCol w:w="3005"/>
        <w:gridCol w:w="3309"/>
        <w:gridCol w:w="3076"/>
      </w:tblGrid>
      <w:tr w:rsidR="00620453">
        <w:tc>
          <w:tcPr>
            <w:tcW w:w="3005" w:type="dxa"/>
            <w:tcBorders>
              <w:top w:val="thinThickSmallGap" w:sz="12" w:space="0" w:color="000000"/>
              <w:left w:val="thinThickSmallGap" w:sz="12" w:space="0" w:color="000000"/>
              <w:bottom w:val="thinThickSmallGap" w:sz="12" w:space="0" w:color="000000"/>
              <w:right w:val="thinThickSmallGap" w:sz="12" w:space="0" w:color="000000"/>
            </w:tcBorders>
            <w:shd w:val="clear" w:color="auto" w:fill="FFFF00"/>
          </w:tcPr>
          <w:p w:rsidR="00620453" w:rsidRDefault="00FC5C3C" w:rsidP="002E76DD">
            <w:pPr>
              <w:spacing w:after="0" w:line="240" w:lineRule="auto"/>
              <w:jc w:val="center"/>
              <w:rPr>
                <w:rFonts w:ascii="Verdana" w:hAnsi="Verdana"/>
                <w:b/>
                <w:sz w:val="20"/>
                <w:szCs w:val="20"/>
                <w:vertAlign w:val="superscript"/>
              </w:rPr>
            </w:pPr>
            <w:r>
              <w:rPr>
                <w:rFonts w:ascii="Verdana" w:eastAsia="Times New Roman" w:hAnsi="Verdana" w:cs="Times New Roman"/>
                <w:b/>
                <w:sz w:val="20"/>
                <w:szCs w:val="20"/>
              </w:rPr>
              <w:t xml:space="preserve">FIKSNI DIO CIJENE </w:t>
            </w:r>
            <w:r>
              <w:rPr>
                <w:rFonts w:ascii="Times New Roman" w:eastAsia="Times New Roman" w:hAnsi="Times New Roman" w:cs="Times New Roman"/>
                <w:b/>
              </w:rPr>
              <w:t>euro/m³</w:t>
            </w:r>
          </w:p>
        </w:tc>
        <w:tc>
          <w:tcPr>
            <w:tcW w:w="3309" w:type="dxa"/>
            <w:tcBorders>
              <w:top w:val="thinThickSmallGap" w:sz="12" w:space="0" w:color="000000"/>
              <w:left w:val="thinThickSmallGap" w:sz="12" w:space="0" w:color="000000"/>
              <w:bottom w:val="thinThickSmallGap" w:sz="12" w:space="0" w:color="000000"/>
              <w:right w:val="thinThickSmallGap" w:sz="12" w:space="0" w:color="000000"/>
            </w:tcBorders>
            <w:shd w:val="clear" w:color="auto" w:fill="FFFF00"/>
          </w:tcPr>
          <w:p w:rsidR="00620453" w:rsidRDefault="00FC5C3C" w:rsidP="002E76DD">
            <w:pPr>
              <w:spacing w:after="0" w:line="240" w:lineRule="auto"/>
              <w:jc w:val="center"/>
              <w:rPr>
                <w:rFonts w:ascii="Verdana" w:hAnsi="Verdana"/>
                <w:b/>
                <w:sz w:val="20"/>
                <w:szCs w:val="20"/>
              </w:rPr>
            </w:pPr>
            <w:r>
              <w:rPr>
                <w:rFonts w:ascii="Verdana" w:eastAsia="Times New Roman" w:hAnsi="Verdana" w:cs="Times New Roman"/>
                <w:b/>
                <w:sz w:val="20"/>
                <w:szCs w:val="20"/>
              </w:rPr>
              <w:t xml:space="preserve">VARIJABILNI DIO CIJENE </w:t>
            </w:r>
            <w:r>
              <w:rPr>
                <w:rFonts w:ascii="Times New Roman" w:eastAsia="Times New Roman" w:hAnsi="Times New Roman" w:cs="Times New Roman"/>
                <w:b/>
              </w:rPr>
              <w:t>euro/m³</w:t>
            </w:r>
          </w:p>
        </w:tc>
        <w:tc>
          <w:tcPr>
            <w:tcW w:w="3076" w:type="dxa"/>
            <w:tcBorders>
              <w:top w:val="thinThickSmallGap" w:sz="12" w:space="0" w:color="000000"/>
              <w:left w:val="thinThickSmallGap" w:sz="12" w:space="0" w:color="000000"/>
              <w:bottom w:val="thinThickSmallGap" w:sz="12" w:space="0" w:color="000000"/>
              <w:right w:val="thinThickSmallGap" w:sz="12" w:space="0" w:color="000000"/>
            </w:tcBorders>
            <w:shd w:val="clear" w:color="auto" w:fill="FFFF00"/>
          </w:tcPr>
          <w:p w:rsidR="00620453" w:rsidRDefault="00FC5C3C" w:rsidP="002E76DD">
            <w:pPr>
              <w:spacing w:after="0" w:line="240" w:lineRule="auto"/>
              <w:jc w:val="center"/>
              <w:rPr>
                <w:rFonts w:ascii="Verdana" w:hAnsi="Verdana"/>
                <w:b/>
                <w:sz w:val="20"/>
                <w:szCs w:val="20"/>
              </w:rPr>
            </w:pPr>
            <w:r>
              <w:rPr>
                <w:rFonts w:ascii="Verdana" w:eastAsia="Times New Roman" w:hAnsi="Verdana" w:cs="Times New Roman"/>
                <w:b/>
                <w:sz w:val="20"/>
                <w:szCs w:val="20"/>
              </w:rPr>
              <w:t>UKUPNO CIJENA</w:t>
            </w:r>
          </w:p>
          <w:p w:rsidR="00620453" w:rsidRDefault="00FC5C3C" w:rsidP="002E76DD">
            <w:pPr>
              <w:spacing w:after="0" w:line="240" w:lineRule="auto"/>
              <w:jc w:val="center"/>
              <w:rPr>
                <w:rFonts w:ascii="Verdana" w:hAnsi="Verdana"/>
                <w:b/>
                <w:sz w:val="20"/>
                <w:szCs w:val="20"/>
              </w:rPr>
            </w:pPr>
            <w:r>
              <w:rPr>
                <w:rFonts w:ascii="Verdana" w:eastAsia="Times New Roman" w:hAnsi="Verdana" w:cs="Times New Roman"/>
                <w:b/>
                <w:sz w:val="20"/>
                <w:szCs w:val="20"/>
              </w:rPr>
              <w:t xml:space="preserve"> </w:t>
            </w:r>
            <w:r>
              <w:rPr>
                <w:rFonts w:ascii="Times New Roman" w:eastAsia="Times New Roman" w:hAnsi="Times New Roman" w:cs="Times New Roman"/>
                <w:b/>
              </w:rPr>
              <w:t>euro/m³</w:t>
            </w:r>
          </w:p>
        </w:tc>
      </w:tr>
      <w:tr w:rsidR="00620453">
        <w:tc>
          <w:tcPr>
            <w:tcW w:w="3005" w:type="dxa"/>
            <w:tcBorders>
              <w:top w:val="thinThickSmallGap" w:sz="12" w:space="0" w:color="000000"/>
              <w:left w:val="thinThickSmallGap" w:sz="12" w:space="0" w:color="000000"/>
              <w:bottom w:val="thinThickSmallGap" w:sz="12" w:space="0" w:color="000000"/>
              <w:right w:val="thinThickSmallGap" w:sz="12" w:space="0" w:color="000000"/>
            </w:tcBorders>
            <w:shd w:val="clear" w:color="auto" w:fill="FFFF00"/>
          </w:tcPr>
          <w:p w:rsidR="00620453" w:rsidRDefault="00FC5C3C" w:rsidP="002E76DD">
            <w:pPr>
              <w:tabs>
                <w:tab w:val="center" w:pos="2262"/>
                <w:tab w:val="left" w:pos="2992"/>
              </w:tabs>
              <w:spacing w:after="0" w:line="240" w:lineRule="auto"/>
              <w:jc w:val="center"/>
              <w:rPr>
                <w:rFonts w:ascii="Verdana" w:hAnsi="Verdana"/>
                <w:b/>
                <w:sz w:val="20"/>
                <w:szCs w:val="20"/>
              </w:rPr>
            </w:pPr>
            <w:r>
              <w:rPr>
                <w:rFonts w:ascii="Verdana" w:eastAsia="Times New Roman" w:hAnsi="Verdana" w:cs="Times New Roman"/>
                <w:b/>
                <w:sz w:val="20"/>
                <w:szCs w:val="20"/>
              </w:rPr>
              <w:t>0,0072</w:t>
            </w:r>
          </w:p>
        </w:tc>
        <w:tc>
          <w:tcPr>
            <w:tcW w:w="3309" w:type="dxa"/>
            <w:tcBorders>
              <w:top w:val="thinThickSmallGap" w:sz="12" w:space="0" w:color="000000"/>
              <w:left w:val="thinThickSmallGap" w:sz="12" w:space="0" w:color="000000"/>
              <w:bottom w:val="thinThickSmallGap" w:sz="12" w:space="0" w:color="000000"/>
              <w:right w:val="thinThickSmallGap" w:sz="12" w:space="0" w:color="000000"/>
            </w:tcBorders>
            <w:shd w:val="clear" w:color="auto" w:fill="FFFF00"/>
          </w:tcPr>
          <w:p w:rsidR="00620453" w:rsidRDefault="00FC5C3C" w:rsidP="002E76DD">
            <w:pPr>
              <w:spacing w:after="0" w:line="240" w:lineRule="auto"/>
              <w:jc w:val="center"/>
              <w:rPr>
                <w:rFonts w:ascii="Verdana" w:hAnsi="Verdana"/>
                <w:b/>
                <w:sz w:val="20"/>
                <w:szCs w:val="20"/>
              </w:rPr>
            </w:pPr>
            <w:r>
              <w:rPr>
                <w:rFonts w:ascii="Verdana" w:eastAsia="Times New Roman" w:hAnsi="Verdana" w:cs="Times New Roman"/>
                <w:b/>
                <w:sz w:val="20"/>
                <w:szCs w:val="20"/>
              </w:rPr>
              <w:t>0,0292</w:t>
            </w:r>
          </w:p>
        </w:tc>
        <w:tc>
          <w:tcPr>
            <w:tcW w:w="3076" w:type="dxa"/>
            <w:tcBorders>
              <w:top w:val="thinThickSmallGap" w:sz="12" w:space="0" w:color="000000"/>
              <w:left w:val="thinThickSmallGap" w:sz="12" w:space="0" w:color="000000"/>
              <w:bottom w:val="thinThickSmallGap" w:sz="12" w:space="0" w:color="000000"/>
              <w:right w:val="thinThickSmallGap" w:sz="12" w:space="0" w:color="000000"/>
            </w:tcBorders>
            <w:shd w:val="clear" w:color="auto" w:fill="FFFF00"/>
          </w:tcPr>
          <w:p w:rsidR="00620453" w:rsidRDefault="00FC5C3C" w:rsidP="002E76DD">
            <w:pPr>
              <w:spacing w:after="0" w:line="240" w:lineRule="auto"/>
              <w:jc w:val="center"/>
              <w:rPr>
                <w:rFonts w:ascii="Verdana" w:hAnsi="Verdana"/>
                <w:b/>
                <w:sz w:val="20"/>
                <w:szCs w:val="20"/>
              </w:rPr>
            </w:pPr>
            <w:r>
              <w:rPr>
                <w:rFonts w:ascii="Verdana" w:eastAsia="Times New Roman" w:hAnsi="Verdana" w:cs="Times New Roman"/>
                <w:b/>
                <w:sz w:val="20"/>
                <w:szCs w:val="20"/>
              </w:rPr>
              <w:t>0,0364</w:t>
            </w:r>
          </w:p>
        </w:tc>
      </w:tr>
      <w:tr w:rsidR="00620453">
        <w:tc>
          <w:tcPr>
            <w:tcW w:w="3005" w:type="dxa"/>
            <w:tcBorders>
              <w:top w:val="thinThickSmallGap" w:sz="12" w:space="0" w:color="000000"/>
              <w:left w:val="thinThickSmallGap" w:sz="12" w:space="0" w:color="000000"/>
              <w:bottom w:val="thinThickSmallGap" w:sz="12" w:space="0" w:color="000000"/>
              <w:right w:val="thinThickSmallGap" w:sz="12" w:space="0" w:color="000000"/>
            </w:tcBorders>
            <w:shd w:val="clear" w:color="auto" w:fill="FFFF00"/>
          </w:tcPr>
          <w:p w:rsidR="00620453" w:rsidRDefault="00FC5C3C" w:rsidP="002E76DD">
            <w:pPr>
              <w:tabs>
                <w:tab w:val="center" w:pos="2262"/>
                <w:tab w:val="left" w:pos="2992"/>
              </w:tabs>
              <w:spacing w:after="0" w:line="240" w:lineRule="auto"/>
              <w:jc w:val="center"/>
              <w:rPr>
                <w:rFonts w:ascii="Verdana" w:hAnsi="Verdana"/>
                <w:b/>
                <w:sz w:val="20"/>
                <w:szCs w:val="20"/>
              </w:rPr>
            </w:pPr>
            <w:r>
              <w:rPr>
                <w:rFonts w:ascii="Verdana" w:eastAsia="Times New Roman" w:hAnsi="Verdana" w:cs="Times New Roman"/>
                <w:b/>
                <w:sz w:val="20"/>
                <w:szCs w:val="20"/>
              </w:rPr>
              <w:t>19,83% ukupne cijene</w:t>
            </w:r>
          </w:p>
        </w:tc>
        <w:tc>
          <w:tcPr>
            <w:tcW w:w="3309" w:type="dxa"/>
            <w:tcBorders>
              <w:top w:val="thinThickSmallGap" w:sz="12" w:space="0" w:color="000000"/>
              <w:left w:val="thinThickSmallGap" w:sz="12" w:space="0" w:color="000000"/>
              <w:bottom w:val="thinThickSmallGap" w:sz="12" w:space="0" w:color="000000"/>
              <w:right w:val="thinThickSmallGap" w:sz="12" w:space="0" w:color="000000"/>
            </w:tcBorders>
            <w:shd w:val="clear" w:color="auto" w:fill="FFFF00"/>
          </w:tcPr>
          <w:p w:rsidR="00620453" w:rsidRDefault="00FC5C3C" w:rsidP="002E76DD">
            <w:pPr>
              <w:spacing w:after="0" w:line="240" w:lineRule="auto"/>
              <w:jc w:val="center"/>
              <w:rPr>
                <w:rFonts w:ascii="Verdana" w:hAnsi="Verdana"/>
                <w:b/>
                <w:sz w:val="20"/>
                <w:szCs w:val="20"/>
              </w:rPr>
            </w:pPr>
            <w:r>
              <w:rPr>
                <w:rFonts w:ascii="Verdana" w:eastAsia="Times New Roman" w:hAnsi="Verdana" w:cs="Times New Roman"/>
                <w:b/>
                <w:sz w:val="20"/>
                <w:szCs w:val="20"/>
              </w:rPr>
              <w:t>80,17% ukupne cijene</w:t>
            </w:r>
          </w:p>
        </w:tc>
        <w:tc>
          <w:tcPr>
            <w:tcW w:w="3076" w:type="dxa"/>
            <w:tcBorders>
              <w:top w:val="thinThickSmallGap" w:sz="12" w:space="0" w:color="000000"/>
              <w:left w:val="thinThickSmallGap" w:sz="12" w:space="0" w:color="000000"/>
              <w:bottom w:val="thinThickSmallGap" w:sz="12" w:space="0" w:color="000000"/>
              <w:right w:val="thinThickSmallGap" w:sz="12" w:space="0" w:color="000000"/>
            </w:tcBorders>
            <w:shd w:val="clear" w:color="auto" w:fill="FFFF00"/>
          </w:tcPr>
          <w:p w:rsidR="00620453" w:rsidRDefault="00FC5C3C" w:rsidP="002E76DD">
            <w:pPr>
              <w:spacing w:after="0" w:line="240" w:lineRule="auto"/>
              <w:jc w:val="center"/>
              <w:rPr>
                <w:rFonts w:ascii="Verdana" w:hAnsi="Verdana"/>
                <w:b/>
                <w:sz w:val="20"/>
                <w:szCs w:val="20"/>
              </w:rPr>
            </w:pPr>
            <w:r>
              <w:rPr>
                <w:rFonts w:ascii="Verdana" w:eastAsia="Times New Roman" w:hAnsi="Verdana" w:cs="Times New Roman"/>
                <w:b/>
                <w:sz w:val="20"/>
                <w:szCs w:val="20"/>
              </w:rPr>
              <w:t>100% cijene</w:t>
            </w:r>
          </w:p>
        </w:tc>
      </w:tr>
    </w:tbl>
    <w:p w:rsidR="00620453" w:rsidRDefault="00620453" w:rsidP="002E76DD">
      <w:pPr>
        <w:spacing w:line="240" w:lineRule="auto"/>
        <w:jc w:val="both"/>
        <w:rPr>
          <w:rFonts w:ascii="Verdana" w:eastAsia="Calibri" w:hAnsi="Verdana" w:cs="Arial"/>
          <w:sz w:val="20"/>
          <w:szCs w:val="20"/>
          <w:lang w:val="en-US"/>
        </w:rPr>
      </w:pPr>
    </w:p>
    <w:tbl>
      <w:tblPr>
        <w:tblStyle w:val="TableGrid21"/>
        <w:tblW w:w="9450" w:type="dxa"/>
        <w:tblInd w:w="-3" w:type="dxa"/>
        <w:tblLook w:val="04A0" w:firstRow="1" w:lastRow="0" w:firstColumn="1" w:lastColumn="0" w:noHBand="0" w:noVBand="1"/>
      </w:tblPr>
      <w:tblGrid>
        <w:gridCol w:w="2518"/>
        <w:gridCol w:w="2125"/>
        <w:gridCol w:w="2322"/>
        <w:gridCol w:w="2485"/>
      </w:tblGrid>
      <w:tr w:rsidR="00620453">
        <w:tc>
          <w:tcPr>
            <w:tcW w:w="2517" w:type="dxa"/>
            <w:tcBorders>
              <w:top w:val="single" w:sz="2" w:space="0" w:color="000000"/>
              <w:left w:val="single" w:sz="2" w:space="0" w:color="000000"/>
              <w:bottom w:val="single" w:sz="2" w:space="0" w:color="000000"/>
              <w:right w:val="single" w:sz="2" w:space="0" w:color="000000"/>
            </w:tcBorders>
            <w:shd w:val="clear" w:color="auto" w:fill="B6DDE8" w:themeFill="accent5" w:themeFillTint="66"/>
          </w:tcPr>
          <w:p w:rsidR="00620453" w:rsidRDefault="00FC5C3C" w:rsidP="002E76DD">
            <w:pPr>
              <w:spacing w:line="240" w:lineRule="auto"/>
              <w:contextualSpacing/>
              <w:rPr>
                <w:rFonts w:ascii="Verdana" w:hAnsi="Verdana"/>
                <w:b/>
                <w:sz w:val="20"/>
                <w:szCs w:val="20"/>
              </w:rPr>
            </w:pPr>
            <w:r>
              <w:rPr>
                <w:rFonts w:ascii="Verdana" w:eastAsia="Times New Roman" w:hAnsi="Verdana" w:cs="Times New Roman"/>
                <w:b/>
                <w:sz w:val="20"/>
                <w:szCs w:val="20"/>
              </w:rPr>
              <w:t xml:space="preserve">Tip kontejnera </w:t>
            </w:r>
          </w:p>
          <w:p w:rsidR="00620453" w:rsidRDefault="00FC5C3C" w:rsidP="002E76DD">
            <w:pPr>
              <w:spacing w:line="240" w:lineRule="auto"/>
              <w:contextualSpacing/>
              <w:rPr>
                <w:rFonts w:ascii="Verdana" w:hAnsi="Verdana"/>
                <w:b/>
                <w:sz w:val="20"/>
                <w:szCs w:val="20"/>
              </w:rPr>
            </w:pPr>
            <w:r>
              <w:rPr>
                <w:rFonts w:ascii="Verdana" w:eastAsia="Times New Roman" w:hAnsi="Verdana" w:cs="Times New Roman"/>
                <w:b/>
                <w:sz w:val="20"/>
                <w:szCs w:val="20"/>
              </w:rPr>
              <w:t>(zapremina u lit/m3)</w:t>
            </w:r>
          </w:p>
        </w:tc>
        <w:tc>
          <w:tcPr>
            <w:tcW w:w="2125" w:type="dxa"/>
            <w:tcBorders>
              <w:top w:val="single" w:sz="2" w:space="0" w:color="000000"/>
              <w:left w:val="single" w:sz="2" w:space="0" w:color="000000"/>
              <w:bottom w:val="single" w:sz="2" w:space="0" w:color="000000"/>
              <w:right w:val="single" w:sz="2" w:space="0" w:color="000000"/>
            </w:tcBorders>
            <w:shd w:val="clear" w:color="auto" w:fill="B6DDE8" w:themeFill="accent5" w:themeFillTint="66"/>
          </w:tcPr>
          <w:p w:rsidR="00620453" w:rsidRDefault="00FC5C3C" w:rsidP="002E76DD">
            <w:pPr>
              <w:spacing w:line="240" w:lineRule="auto"/>
              <w:contextualSpacing/>
              <w:jc w:val="center"/>
              <w:rPr>
                <w:rFonts w:ascii="Verdana" w:hAnsi="Verdana"/>
                <w:b/>
                <w:sz w:val="20"/>
                <w:szCs w:val="20"/>
              </w:rPr>
            </w:pPr>
            <w:r>
              <w:rPr>
                <w:rFonts w:ascii="Verdana" w:eastAsia="Times New Roman" w:hAnsi="Verdana" w:cs="Times New Roman"/>
                <w:b/>
                <w:sz w:val="20"/>
                <w:szCs w:val="20"/>
              </w:rPr>
              <w:t>1,1m</w:t>
            </w:r>
            <w:r>
              <w:rPr>
                <w:rFonts w:ascii="Verdana" w:eastAsia="Times New Roman" w:hAnsi="Verdana" w:cs="Times New Roman"/>
                <w:b/>
                <w:sz w:val="20"/>
                <w:szCs w:val="20"/>
                <w:vertAlign w:val="superscript"/>
              </w:rPr>
              <w:t>3</w:t>
            </w:r>
          </w:p>
          <w:p w:rsidR="00620453" w:rsidRDefault="00FC5C3C" w:rsidP="002E76DD">
            <w:pPr>
              <w:spacing w:line="240" w:lineRule="auto"/>
              <w:contextualSpacing/>
              <w:jc w:val="center"/>
              <w:rPr>
                <w:rFonts w:ascii="Verdana" w:hAnsi="Verdana"/>
                <w:b/>
                <w:sz w:val="20"/>
                <w:szCs w:val="20"/>
              </w:rPr>
            </w:pPr>
            <w:r>
              <w:rPr>
                <w:rFonts w:ascii="Verdana" w:eastAsia="Times New Roman" w:hAnsi="Verdana" w:cs="Times New Roman"/>
                <w:b/>
                <w:sz w:val="20"/>
                <w:szCs w:val="20"/>
              </w:rPr>
              <w:t>V= 1.100 l</w:t>
            </w:r>
          </w:p>
        </w:tc>
        <w:tc>
          <w:tcPr>
            <w:tcW w:w="2322" w:type="dxa"/>
            <w:tcBorders>
              <w:top w:val="single" w:sz="2" w:space="0" w:color="000000"/>
              <w:left w:val="single" w:sz="2" w:space="0" w:color="000000"/>
              <w:bottom w:val="single" w:sz="2" w:space="0" w:color="000000"/>
              <w:right w:val="single" w:sz="2" w:space="0" w:color="000000"/>
            </w:tcBorders>
            <w:shd w:val="clear" w:color="auto" w:fill="B6DDE8" w:themeFill="accent5" w:themeFillTint="66"/>
          </w:tcPr>
          <w:p w:rsidR="00620453" w:rsidRDefault="00FC5C3C" w:rsidP="002E76DD">
            <w:pPr>
              <w:spacing w:line="240" w:lineRule="auto"/>
              <w:contextualSpacing/>
              <w:rPr>
                <w:rFonts w:ascii="Verdana" w:hAnsi="Verdana"/>
                <w:b/>
                <w:sz w:val="20"/>
                <w:szCs w:val="20"/>
              </w:rPr>
            </w:pPr>
            <w:r>
              <w:rPr>
                <w:rFonts w:ascii="Verdana" w:eastAsia="Times New Roman" w:hAnsi="Verdana" w:cs="Times New Roman"/>
                <w:b/>
                <w:sz w:val="20"/>
                <w:szCs w:val="20"/>
              </w:rPr>
              <w:t xml:space="preserve">                 5m</w:t>
            </w:r>
            <w:r>
              <w:rPr>
                <w:rFonts w:ascii="Verdana" w:eastAsia="Times New Roman" w:hAnsi="Verdana" w:cs="Times New Roman"/>
                <w:b/>
                <w:sz w:val="20"/>
                <w:szCs w:val="20"/>
                <w:vertAlign w:val="superscript"/>
              </w:rPr>
              <w:t>3</w:t>
            </w:r>
          </w:p>
          <w:p w:rsidR="00620453" w:rsidRDefault="00FC5C3C" w:rsidP="002E76DD">
            <w:pPr>
              <w:spacing w:line="240" w:lineRule="auto"/>
              <w:contextualSpacing/>
              <w:jc w:val="center"/>
              <w:rPr>
                <w:rFonts w:ascii="Verdana" w:hAnsi="Verdana"/>
                <w:b/>
                <w:sz w:val="20"/>
                <w:szCs w:val="20"/>
              </w:rPr>
            </w:pPr>
            <w:r>
              <w:rPr>
                <w:rFonts w:ascii="Verdana" w:eastAsia="Times New Roman" w:hAnsi="Verdana" w:cs="Times New Roman"/>
                <w:b/>
                <w:sz w:val="20"/>
                <w:szCs w:val="20"/>
              </w:rPr>
              <w:t>V= 5.000 l</w:t>
            </w:r>
          </w:p>
        </w:tc>
        <w:tc>
          <w:tcPr>
            <w:tcW w:w="2485" w:type="dxa"/>
            <w:tcBorders>
              <w:top w:val="single" w:sz="2" w:space="0" w:color="000000"/>
              <w:left w:val="single" w:sz="2" w:space="0" w:color="000000"/>
              <w:bottom w:val="single" w:sz="2" w:space="0" w:color="000000"/>
              <w:right w:val="single" w:sz="2" w:space="0" w:color="000000"/>
            </w:tcBorders>
            <w:shd w:val="clear" w:color="auto" w:fill="B6DDE8" w:themeFill="accent5" w:themeFillTint="66"/>
          </w:tcPr>
          <w:p w:rsidR="00620453" w:rsidRDefault="00FC5C3C" w:rsidP="002E76DD">
            <w:pPr>
              <w:spacing w:line="240" w:lineRule="auto"/>
              <w:contextualSpacing/>
              <w:rPr>
                <w:rFonts w:ascii="Verdana" w:hAnsi="Verdana"/>
                <w:b/>
                <w:sz w:val="20"/>
                <w:szCs w:val="20"/>
              </w:rPr>
            </w:pPr>
            <w:r>
              <w:rPr>
                <w:rFonts w:ascii="Verdana" w:eastAsia="Times New Roman" w:hAnsi="Verdana" w:cs="Times New Roman"/>
                <w:b/>
                <w:sz w:val="20"/>
                <w:szCs w:val="20"/>
              </w:rPr>
              <w:t xml:space="preserve">                  7m</w:t>
            </w:r>
            <w:r>
              <w:rPr>
                <w:rFonts w:ascii="Verdana" w:eastAsia="Times New Roman" w:hAnsi="Verdana" w:cs="Times New Roman"/>
                <w:b/>
                <w:sz w:val="20"/>
                <w:szCs w:val="20"/>
                <w:vertAlign w:val="superscript"/>
              </w:rPr>
              <w:t>3</w:t>
            </w:r>
          </w:p>
          <w:p w:rsidR="00620453" w:rsidRDefault="00FC5C3C" w:rsidP="002E76DD">
            <w:pPr>
              <w:spacing w:line="240" w:lineRule="auto"/>
              <w:contextualSpacing/>
              <w:jc w:val="center"/>
              <w:rPr>
                <w:rFonts w:ascii="Verdana" w:hAnsi="Verdana"/>
                <w:b/>
                <w:sz w:val="20"/>
                <w:szCs w:val="20"/>
              </w:rPr>
            </w:pPr>
            <w:r>
              <w:rPr>
                <w:rFonts w:ascii="Verdana" w:eastAsia="Times New Roman" w:hAnsi="Verdana" w:cs="Times New Roman"/>
                <w:b/>
                <w:sz w:val="20"/>
                <w:szCs w:val="20"/>
              </w:rPr>
              <w:t>V= 7.000 l</w:t>
            </w:r>
          </w:p>
        </w:tc>
      </w:tr>
      <w:tr w:rsidR="00620453">
        <w:trPr>
          <w:trHeight w:val="286"/>
        </w:trPr>
        <w:tc>
          <w:tcPr>
            <w:tcW w:w="2517" w:type="dxa"/>
            <w:tcBorders>
              <w:top w:val="single" w:sz="2" w:space="0" w:color="000000"/>
              <w:left w:val="single" w:sz="2" w:space="0" w:color="000000"/>
              <w:bottom w:val="single" w:sz="2" w:space="0" w:color="000000"/>
              <w:right w:val="single" w:sz="2" w:space="0" w:color="000000"/>
            </w:tcBorders>
            <w:shd w:val="clear" w:color="auto" w:fill="F2E198"/>
          </w:tcPr>
          <w:p w:rsidR="00620453" w:rsidRDefault="00FC5C3C" w:rsidP="002E76DD">
            <w:pPr>
              <w:spacing w:line="240" w:lineRule="auto"/>
              <w:ind w:left="15"/>
              <w:contextualSpacing/>
              <w:rPr>
                <w:rFonts w:ascii="Verdana" w:hAnsi="Verdana"/>
                <w:b/>
                <w:sz w:val="20"/>
                <w:szCs w:val="20"/>
              </w:rPr>
            </w:pPr>
            <w:r>
              <w:rPr>
                <w:rFonts w:ascii="Verdana" w:eastAsia="Times New Roman" w:hAnsi="Verdana" w:cs="Times New Roman"/>
                <w:b/>
                <w:sz w:val="20"/>
                <w:szCs w:val="20"/>
              </w:rPr>
              <w:t>Cijena u €</w:t>
            </w:r>
          </w:p>
        </w:tc>
        <w:tc>
          <w:tcPr>
            <w:tcW w:w="2125" w:type="dxa"/>
            <w:tcBorders>
              <w:top w:val="single" w:sz="2" w:space="0" w:color="000000"/>
              <w:left w:val="single" w:sz="2" w:space="0" w:color="000000"/>
              <w:bottom w:val="single" w:sz="2" w:space="0" w:color="000000"/>
              <w:right w:val="single" w:sz="2" w:space="0" w:color="000000"/>
            </w:tcBorders>
            <w:shd w:val="clear" w:color="auto" w:fill="F2E198"/>
          </w:tcPr>
          <w:p w:rsidR="00620453" w:rsidRDefault="00FC5C3C" w:rsidP="002E76DD">
            <w:pPr>
              <w:spacing w:line="240" w:lineRule="auto"/>
              <w:ind w:left="720"/>
              <w:contextualSpacing/>
              <w:rPr>
                <w:rFonts w:ascii="Verdana" w:hAnsi="Verdana"/>
                <w:b/>
                <w:sz w:val="20"/>
                <w:szCs w:val="20"/>
              </w:rPr>
            </w:pPr>
            <w:r>
              <w:rPr>
                <w:rFonts w:ascii="Verdana" w:eastAsia="Times New Roman" w:hAnsi="Verdana" w:cs="Times New Roman"/>
                <w:b/>
                <w:sz w:val="20"/>
                <w:szCs w:val="20"/>
              </w:rPr>
              <w:t>40,00€</w:t>
            </w:r>
          </w:p>
        </w:tc>
        <w:tc>
          <w:tcPr>
            <w:tcW w:w="2322" w:type="dxa"/>
            <w:tcBorders>
              <w:top w:val="single" w:sz="2" w:space="0" w:color="000000"/>
              <w:left w:val="single" w:sz="2" w:space="0" w:color="000000"/>
              <w:bottom w:val="single" w:sz="2" w:space="0" w:color="000000"/>
              <w:right w:val="single" w:sz="2" w:space="0" w:color="000000"/>
            </w:tcBorders>
            <w:shd w:val="clear" w:color="auto" w:fill="F2E198"/>
          </w:tcPr>
          <w:p w:rsidR="00620453" w:rsidRDefault="00FC5C3C" w:rsidP="002E76DD">
            <w:pPr>
              <w:spacing w:line="240" w:lineRule="auto"/>
              <w:ind w:left="720"/>
              <w:contextualSpacing/>
              <w:rPr>
                <w:rFonts w:ascii="Verdana" w:hAnsi="Verdana"/>
                <w:b/>
                <w:sz w:val="20"/>
                <w:szCs w:val="20"/>
              </w:rPr>
            </w:pPr>
            <w:r>
              <w:rPr>
                <w:rFonts w:ascii="Verdana" w:eastAsia="Times New Roman" w:hAnsi="Verdana" w:cs="Times New Roman"/>
                <w:b/>
                <w:sz w:val="20"/>
                <w:szCs w:val="20"/>
              </w:rPr>
              <w:t xml:space="preserve"> 182,22€</w:t>
            </w:r>
          </w:p>
        </w:tc>
        <w:tc>
          <w:tcPr>
            <w:tcW w:w="2485" w:type="dxa"/>
            <w:tcBorders>
              <w:top w:val="single" w:sz="2" w:space="0" w:color="000000"/>
              <w:left w:val="single" w:sz="2" w:space="0" w:color="000000"/>
              <w:bottom w:val="single" w:sz="2" w:space="0" w:color="000000"/>
              <w:right w:val="single" w:sz="2" w:space="0" w:color="000000"/>
            </w:tcBorders>
            <w:shd w:val="clear" w:color="auto" w:fill="F2E198"/>
          </w:tcPr>
          <w:p w:rsidR="00620453" w:rsidRDefault="00FC5C3C" w:rsidP="002E76DD">
            <w:pPr>
              <w:spacing w:line="240" w:lineRule="auto"/>
              <w:ind w:left="720"/>
              <w:contextualSpacing/>
              <w:rPr>
                <w:rFonts w:ascii="Verdana" w:hAnsi="Verdana"/>
                <w:b/>
                <w:sz w:val="20"/>
                <w:szCs w:val="20"/>
              </w:rPr>
            </w:pPr>
            <w:r>
              <w:rPr>
                <w:rFonts w:ascii="Verdana" w:eastAsia="Times New Roman" w:hAnsi="Verdana" w:cs="Times New Roman"/>
                <w:b/>
                <w:sz w:val="20"/>
                <w:szCs w:val="20"/>
              </w:rPr>
              <w:t xml:space="preserve"> 254,80€</w:t>
            </w:r>
          </w:p>
        </w:tc>
      </w:tr>
    </w:tbl>
    <w:p w:rsidR="00620453" w:rsidRDefault="00620453" w:rsidP="002E76DD">
      <w:pPr>
        <w:spacing w:line="240" w:lineRule="auto"/>
        <w:rPr>
          <w:rFonts w:ascii="Verdana" w:hAnsi="Verdana" w:cs="Arial"/>
          <w:sz w:val="20"/>
          <w:szCs w:val="20"/>
        </w:rPr>
      </w:pPr>
    </w:p>
    <w:p w:rsidR="00620453" w:rsidRPr="002E76DD" w:rsidRDefault="00FC5C3C" w:rsidP="002E76DD">
      <w:pPr>
        <w:spacing w:line="240" w:lineRule="auto"/>
        <w:rPr>
          <w:rFonts w:ascii="Verdana" w:hAnsi="Verdana" w:cs="Arial"/>
          <w:sz w:val="20"/>
          <w:szCs w:val="20"/>
        </w:rPr>
      </w:pPr>
      <w:r>
        <w:rPr>
          <w:rFonts w:ascii="Verdana" w:hAnsi="Verdana" w:cs="Arial"/>
          <w:sz w:val="20"/>
          <w:szCs w:val="20"/>
        </w:rPr>
        <w:t xml:space="preserve">Kako cijenu komunalne usluge upravljanja komunalnim otpadom po zapremini nismo imali u ranijem cjenovniku, to nemamo mogućnost za upoređivanje važeće i predložene cijene. </w:t>
      </w:r>
    </w:p>
    <w:sectPr w:rsidR="00620453" w:rsidRPr="002E76DD" w:rsidSect="00520A13">
      <w:footerReference w:type="default" r:id="rId9"/>
      <w:pgSz w:w="11906" w:h="16838"/>
      <w:pgMar w:top="765" w:right="1134" w:bottom="765" w:left="1134" w:header="708"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93D" w:rsidRDefault="0082193D">
      <w:pPr>
        <w:spacing w:after="0" w:line="240" w:lineRule="auto"/>
      </w:pPr>
      <w:r>
        <w:separator/>
      </w:r>
    </w:p>
  </w:endnote>
  <w:endnote w:type="continuationSeparator" w:id="0">
    <w:p w:rsidR="0082193D" w:rsidRDefault="00821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552610"/>
      <w:docPartObj>
        <w:docPartGallery w:val="Page Numbers (Bottom of Page)"/>
        <w:docPartUnique/>
      </w:docPartObj>
    </w:sdtPr>
    <w:sdtEndPr/>
    <w:sdtContent>
      <w:p w:rsidR="009914BE" w:rsidRDefault="009914BE">
        <w:pPr>
          <w:pStyle w:val="Footer"/>
          <w:jc w:val="center"/>
        </w:pPr>
        <w:r>
          <w:rPr>
            <w:noProof/>
            <w:lang w:val="sr-Latn-RS" w:eastAsia="sr-Latn-RS"/>
          </w:rPr>
          <mc:AlternateContent>
            <mc:Choice Requires="wps">
              <w:drawing>
                <wp:inline distT="0" distB="0" distL="0" distR="0" wp14:anchorId="13800865">
                  <wp:extent cx="5467985" cy="55245"/>
                  <wp:effectExtent l="9525" t="19050" r="9525" b="12065"/>
                  <wp:docPr id="2" name="Flowchart: Decision 2"/>
                  <wp:cNvGraphicFramePr/>
                  <a:graphic xmlns:a="http://schemas.openxmlformats.org/drawingml/2006/main">
                    <a:graphicData uri="http://schemas.microsoft.com/office/word/2010/wordprocessingShape">
                      <wps:wsp>
                        <wps:cNvSpPr/>
                        <wps:spPr>
                          <a:xfrm>
                            <a:off x="0" y="0"/>
                            <a:ext cx="5467320" cy="54720"/>
                          </a:xfrm>
                          <a:prstGeom prst="flowChartDecision">
                            <a:avLst/>
                          </a:prstGeom>
                          <a:solidFill>
                            <a:srgbClr val="000000"/>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inline>
              </w:drawing>
            </mc:Choice>
            <mc:Fallback xmlns:w16se="http://schemas.microsoft.com/office/word/2015/wordml/symex" xmlns:cx="http://schemas.microsoft.com/office/drawing/2014/chartex">
              <w:pict>
                <v:shapetype id="shapetype_110" coordsize="21600,21600" o:spt="110" path="m,10800l10800,l21600,10800l10800,21600xe">
                  <v:stroke joinstyle="miter"/>
                  <v:formulas>
                    <v:f eqn="prod width 3 4"/>
                    <v:f eqn="prod height 3 4"/>
                  </v:formulas>
                  <v:path gradientshapeok="t" o:connecttype="rect" textboxrect="5400,5400,@0,@1"/>
                </v:shapetype>
                <v:shape id="shape_0" fillcolor="black" stroked="t" style="position:absolute;margin-left:0pt;margin-top:-4.35pt;width:430.45pt;height:4.25pt;mso-position-vertical:top" wp14:anchorId="13800865" type="shapetype_110">
                  <w10:wrap type="none"/>
                  <v:fill o:detectmouseclick="t" type="solid" color2="white"/>
                  <v:stroke color="black" weight="9360" joinstyle="miter" endcap="flat"/>
                </v:shape>
              </w:pict>
            </mc:Fallback>
          </mc:AlternateContent>
        </w:r>
      </w:p>
      <w:p w:rsidR="009914BE" w:rsidRDefault="009914BE">
        <w:pPr>
          <w:pStyle w:val="Footer"/>
          <w:jc w:val="center"/>
        </w:pPr>
        <w:r>
          <w:fldChar w:fldCharType="begin"/>
        </w:r>
        <w:r>
          <w:instrText>PAGE</w:instrText>
        </w:r>
        <w:r>
          <w:fldChar w:fldCharType="separate"/>
        </w:r>
        <w:r w:rsidR="0050740B">
          <w:rPr>
            <w:noProof/>
          </w:rPr>
          <w:t>2</w:t>
        </w:r>
        <w:r>
          <w:fldChar w:fldCharType="end"/>
        </w:r>
      </w:p>
    </w:sdtContent>
  </w:sdt>
  <w:p w:rsidR="009914BE" w:rsidRDefault="009914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93D" w:rsidRDefault="0082193D">
      <w:pPr>
        <w:spacing w:after="0" w:line="240" w:lineRule="auto"/>
      </w:pPr>
      <w:r>
        <w:separator/>
      </w:r>
    </w:p>
  </w:footnote>
  <w:footnote w:type="continuationSeparator" w:id="0">
    <w:p w:rsidR="0082193D" w:rsidRDefault="008219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3E5B9F"/>
    <w:multiLevelType w:val="multilevel"/>
    <w:tmpl w:val="5504EDC0"/>
    <w:lvl w:ilvl="0">
      <w:start w:val="1"/>
      <w:numFmt w:val="bullet"/>
      <w:lvlText w:val="-"/>
      <w:lvlJc w:val="left"/>
      <w:pPr>
        <w:ind w:left="720" w:hanging="360"/>
      </w:pPr>
      <w:rPr>
        <w:rFonts w:ascii="Arial Narrow" w:hAnsi="Arial Narrow"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33311DED"/>
    <w:multiLevelType w:val="multilevel"/>
    <w:tmpl w:val="81AE8AD2"/>
    <w:lvl w:ilvl="0">
      <w:start w:val="2"/>
      <w:numFmt w:val="bullet"/>
      <w:lvlText w:val="-"/>
      <w:lvlJc w:val="left"/>
      <w:pPr>
        <w:ind w:left="720" w:hanging="360"/>
      </w:pPr>
      <w:rPr>
        <w:rFonts w:ascii="Calibri" w:hAnsi="Calibri" w:cs="Calibri"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400A050C"/>
    <w:multiLevelType w:val="multilevel"/>
    <w:tmpl w:val="7DF821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7E5E3BB6"/>
    <w:multiLevelType w:val="multilevel"/>
    <w:tmpl w:val="FD4839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453"/>
    <w:rsid w:val="00030DBE"/>
    <w:rsid w:val="00064189"/>
    <w:rsid w:val="000D12D8"/>
    <w:rsid w:val="00187619"/>
    <w:rsid w:val="00212721"/>
    <w:rsid w:val="002341CB"/>
    <w:rsid w:val="002E5BA8"/>
    <w:rsid w:val="002E76DD"/>
    <w:rsid w:val="002E7A5B"/>
    <w:rsid w:val="003A79DA"/>
    <w:rsid w:val="0050740B"/>
    <w:rsid w:val="00520A13"/>
    <w:rsid w:val="005319D2"/>
    <w:rsid w:val="005436F8"/>
    <w:rsid w:val="0055627B"/>
    <w:rsid w:val="00592369"/>
    <w:rsid w:val="00620453"/>
    <w:rsid w:val="007869EC"/>
    <w:rsid w:val="0082193D"/>
    <w:rsid w:val="008E72B0"/>
    <w:rsid w:val="00904521"/>
    <w:rsid w:val="009914BE"/>
    <w:rsid w:val="00AA7BA2"/>
    <w:rsid w:val="00BF0D0D"/>
    <w:rsid w:val="00C065A3"/>
    <w:rsid w:val="00C3230F"/>
    <w:rsid w:val="00C50CDD"/>
    <w:rsid w:val="00C51968"/>
    <w:rsid w:val="00E627BB"/>
    <w:rsid w:val="00FC5C3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0FA40C-63A5-4510-A50C-9CB1C325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CS" w:eastAsia="sr-Latn-C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DF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D6014D"/>
  </w:style>
  <w:style w:type="character" w:customStyle="1" w:styleId="FooterChar">
    <w:name w:val="Footer Char"/>
    <w:basedOn w:val="DefaultParagraphFont"/>
    <w:link w:val="Footer"/>
    <w:uiPriority w:val="99"/>
    <w:qFormat/>
    <w:rsid w:val="00D6014D"/>
  </w:style>
  <w:style w:type="character" w:customStyle="1" w:styleId="BalloonTextChar">
    <w:name w:val="Balloon Text Char"/>
    <w:basedOn w:val="DefaultParagraphFont"/>
    <w:link w:val="BalloonText"/>
    <w:uiPriority w:val="99"/>
    <w:semiHidden/>
    <w:qFormat/>
    <w:rsid w:val="00825C0F"/>
    <w:rPr>
      <w:rFonts w:ascii="Segoe UI" w:hAnsi="Segoe UI" w:cs="Segoe UI"/>
      <w:sz w:val="18"/>
      <w:szCs w:val="18"/>
    </w:rPr>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Times New Roman" w:eastAsia="Calibri" w:hAnsi="Times New Roman" w:cs="Calibri"/>
      <w:sz w:val="24"/>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ascii="Times New Roman" w:eastAsia="Calibri" w:hAnsi="Times New Roman" w:cs="Times New Roman"/>
      <w:sz w:val="24"/>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Calibri" w:cs="Times New Roman"/>
      <w:b w:val="0"/>
      <w:i w:val="0"/>
      <w:sz w:val="24"/>
      <w:u w:val="none"/>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Calibri" w:cs="Times New Roman"/>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b/>
      <w:bCs/>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eastAsia="Calibri" w:cs="Times New Roman"/>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eastAsia="Calibri" w:cs="Times New Roman"/>
      <w:b/>
      <w:bCs w:val="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Times New Roman" w:cs="Times New Roman"/>
    </w:rPr>
  </w:style>
  <w:style w:type="character" w:customStyle="1" w:styleId="ListLabel70">
    <w:name w:val="ListLabel 70"/>
    <w:qFormat/>
    <w:rPr>
      <w:rFonts w:eastAsia="Times New Roman" w:cs="Times New Roman"/>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eastAsia="Times New Roman" w:cs="Times New Roman"/>
    </w:rPr>
  </w:style>
  <w:style w:type="character" w:customStyle="1" w:styleId="ListLabel74">
    <w:name w:val="ListLabel 74"/>
    <w:qFormat/>
    <w:rPr>
      <w:rFonts w:eastAsia="Times New Roman" w:cs="Times New Roman"/>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32659A"/>
  </w:style>
  <w:style w:type="paragraph" w:styleId="ListParagraph">
    <w:name w:val="List Paragraph"/>
    <w:basedOn w:val="Normal"/>
    <w:uiPriority w:val="34"/>
    <w:qFormat/>
    <w:rsid w:val="0032659A"/>
    <w:pPr>
      <w:ind w:left="720"/>
      <w:contextualSpacing/>
    </w:pPr>
  </w:style>
  <w:style w:type="paragraph" w:styleId="Header">
    <w:name w:val="header"/>
    <w:basedOn w:val="Normal"/>
    <w:link w:val="HeaderChar"/>
    <w:uiPriority w:val="99"/>
    <w:unhideWhenUsed/>
    <w:rsid w:val="00D6014D"/>
    <w:pPr>
      <w:tabs>
        <w:tab w:val="center" w:pos="4535"/>
        <w:tab w:val="right" w:pos="9071"/>
      </w:tabs>
      <w:spacing w:after="0" w:line="240" w:lineRule="auto"/>
    </w:pPr>
  </w:style>
  <w:style w:type="paragraph" w:styleId="Footer">
    <w:name w:val="footer"/>
    <w:basedOn w:val="Normal"/>
    <w:link w:val="FooterChar"/>
    <w:uiPriority w:val="99"/>
    <w:unhideWhenUsed/>
    <w:rsid w:val="00D6014D"/>
    <w:pPr>
      <w:tabs>
        <w:tab w:val="center" w:pos="4535"/>
        <w:tab w:val="right" w:pos="9071"/>
      </w:tabs>
      <w:spacing w:after="0" w:line="240" w:lineRule="auto"/>
    </w:pPr>
  </w:style>
  <w:style w:type="paragraph" w:styleId="BalloonText">
    <w:name w:val="Balloon Text"/>
    <w:basedOn w:val="Normal"/>
    <w:link w:val="BalloonTextChar"/>
    <w:uiPriority w:val="99"/>
    <w:semiHidden/>
    <w:unhideWhenUsed/>
    <w:qFormat/>
    <w:rsid w:val="00825C0F"/>
    <w:pPr>
      <w:spacing w:after="0" w:line="240" w:lineRule="auto"/>
    </w:pPr>
    <w:rPr>
      <w:rFonts w:ascii="Segoe UI" w:hAnsi="Segoe UI" w:cs="Segoe UI"/>
      <w:sz w:val="18"/>
      <w:szCs w:val="18"/>
    </w:rPr>
  </w:style>
  <w:style w:type="table" w:styleId="TableGrid">
    <w:name w:val="Table Grid"/>
    <w:basedOn w:val="TableNormal"/>
    <w:uiPriority w:val="39"/>
    <w:rsid w:val="0005276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39"/>
    <w:rsid w:val="002375E1"/>
    <w:rPr>
      <w:lang w:val="sr-Latn-R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uiPriority w:val="39"/>
    <w:rsid w:val="002375E1"/>
    <w:rPr>
      <w:lang w:val="sr-Latn-R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uiPriority w:val="39"/>
    <w:rsid w:val="00777B75"/>
    <w:rPr>
      <w:lang w:val="sr-Latn-R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3D7D3-D72D-4019-9409-C3AFC0FBA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27</Pages>
  <Words>8024</Words>
  <Characters>45740</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53657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korisnik</cp:lastModifiedBy>
  <cp:revision>13</cp:revision>
  <cp:lastPrinted>2026-04-16T09:03:00Z</cp:lastPrinted>
  <dcterms:created xsi:type="dcterms:W3CDTF">2026-04-16T08:52:00Z</dcterms:created>
  <dcterms:modified xsi:type="dcterms:W3CDTF">2026-04-16T11:11:00Z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Deftones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