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F1" w:rsidRPr="00721BF1" w:rsidRDefault="00721BF1" w:rsidP="00721BF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721BF1">
        <w:rPr>
          <w:rStyle w:val="Emphasis"/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</w:rPr>
        <w:t xml:space="preserve">Cross-border Green Deal - Prekogranični zeleni dogovor </w:t>
      </w:r>
    </w:p>
    <w:p w:rsidR="00721BF1" w:rsidRDefault="00721BF1" w:rsidP="00721BF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</w:p>
    <w:p w:rsidR="00721BF1" w:rsidRDefault="00721BF1" w:rsidP="00721BF1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FORS Montenegro je započeo realizaciju projekta </w:t>
      </w:r>
      <w:r>
        <w:rPr>
          <w:rStyle w:val="Emphasis"/>
          <w:rFonts w:ascii="Helvetica" w:hAnsi="Helvetica" w:cs="Helvetica"/>
          <w:b/>
          <w:bCs/>
          <w:color w:val="333333"/>
          <w:sz w:val="23"/>
          <w:szCs w:val="23"/>
          <w:bdr w:val="none" w:sz="0" w:space="0" w:color="auto" w:frame="1"/>
        </w:rPr>
        <w:t>Cross-border Green Deal (Prekogranični zeleni dogovor)</w:t>
      </w:r>
      <w:r>
        <w:rPr>
          <w:rFonts w:ascii="Helvetica" w:hAnsi="Helvetica" w:cs="Helvetica"/>
          <w:color w:val="333333"/>
          <w:sz w:val="23"/>
          <w:szCs w:val="23"/>
        </w:rPr>
        <w:t> koji ima za cilj unapređenje kvaliteta usluga u sektoru zastite životne sredine i upravljanja otpadom i podizanje nivoa svijesti stanovništva o značaju ekološki odgovornog ponašanja u očuvanju životne sredine i prirodnih resursa.</w:t>
      </w:r>
    </w:p>
    <w:p w:rsidR="00721BF1" w:rsidRDefault="00721BF1" w:rsidP="00721BF1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Glavne aktivnosti uključuju nabavku opreme i vozila za komunalna preduzeća i službe, obuke za njihove zaposlene, nabavku i postavljanje zelenih ostrva, seminare i prezentacije o dobroj praksi Evropske unije u upravljanju čvrstim otpadom,  istraživanje o strukturi otpada, ankete o ekološkoj svijesti i navikama stanovništva, prekograničnu konferenciju na temu unapređivanja upravljanja čvrstim otpadom, kampanu podizanja nivoa ekološke svijesti, publikacije, EKO karavane, promovisanje smanjenja upotrebe plastičnih kesa itd. Projekat predstavlja nastavak aktivnosti FORS Montenegra u ovoj oblasti kojima se nastoji doprinijeti očuvanju životne sredine i prirodnih resursa u Crnoj Gori.</w:t>
      </w:r>
    </w:p>
    <w:p w:rsidR="00721BF1" w:rsidRDefault="00721BF1" w:rsidP="00721BF1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Projekat </w:t>
      </w:r>
      <w:r>
        <w:rPr>
          <w:rStyle w:val="Emphasis"/>
          <w:rFonts w:ascii="Helvetica" w:hAnsi="Helvetica" w:cs="Helvetica"/>
          <w:b/>
          <w:bCs/>
          <w:color w:val="333333"/>
          <w:sz w:val="23"/>
          <w:szCs w:val="23"/>
          <w:bdr w:val="none" w:sz="0" w:space="0" w:color="auto" w:frame="1"/>
        </w:rPr>
        <w:t>Cross-border Green Deal</w:t>
      </w:r>
      <w:r>
        <w:rPr>
          <w:rFonts w:ascii="Helvetica" w:hAnsi="Helvetica" w:cs="Helvetica"/>
          <w:color w:val="333333"/>
          <w:sz w:val="23"/>
          <w:szCs w:val="23"/>
        </w:rPr>
        <w:t> se realizuje u partnerstvu sa organizacijom Evropski centar za prava manjina sa Kosova* i Opštinom Berane, a mjesto realizacije obuhvata opštine Andrijevicu, Bar, Berane, Bijelo Polje, Gusinje, Petnjicu, Plav, Podgoricu, Kolašin, Mojkovac, Rožaje, Tuzi i Ulcinj u Crnoj Gori i opštine Peć, Istok, Klinu, Dečane, Junik i Đakovicu na Kosovu.</w:t>
      </w:r>
    </w:p>
    <w:p w:rsidR="00721BF1" w:rsidRDefault="00721BF1" w:rsidP="00721BF1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Projekat finansira Evropska unija u okviru IPA Programa prekogranične saradnje Crna Gora – Kosovo 2014-2020, a u Crnoj Gori sufinansira Ministarstvo javne uprave.</w:t>
      </w:r>
    </w:p>
    <w:p w:rsidR="00721BF1" w:rsidRDefault="00721BF1" w:rsidP="00721BF1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Ugovorno tijelo za projekat je Ministarstvo finansija – Direktorat za finansiranje i ugovaranje sredstava EU pomoći (CFCU).</w:t>
      </w:r>
    </w:p>
    <w:p w:rsidR="00BB38E3" w:rsidRDefault="00721BF1" w:rsidP="00721BF1">
      <w:pPr>
        <w:jc w:val="both"/>
      </w:pPr>
    </w:p>
    <w:sectPr w:rsidR="00BB3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F1"/>
    <w:rsid w:val="006F6E0D"/>
    <w:rsid w:val="00721BF1"/>
    <w:rsid w:val="00C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43E1"/>
  <w15:chartTrackingRefBased/>
  <w15:docId w15:val="{8BD7D9C5-2FB2-4189-8E03-BC54EF8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1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2023-09-26T06:22:00Z</dcterms:created>
  <dcterms:modified xsi:type="dcterms:W3CDTF">2023-09-26T06:24:00Z</dcterms:modified>
</cp:coreProperties>
</file>