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r w:rsidRPr="00C333E3">
        <w:rPr>
          <w:b/>
          <w:sz w:val="32"/>
          <w:szCs w:val="32"/>
          <w:lang w:val="sr-Cyrl-RS"/>
        </w:rPr>
        <w:t>ОПШТИНА БЕРАНЕ</w:t>
      </w: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Default="00C333E3" w:rsidP="00C333E3">
      <w:pPr>
        <w:jc w:val="center"/>
        <w:rPr>
          <w:b/>
          <w:sz w:val="32"/>
          <w:szCs w:val="32"/>
          <w:lang w:val="sr-Cyrl-RS"/>
        </w:rPr>
      </w:pPr>
      <w:r w:rsidRPr="00C333E3">
        <w:rPr>
          <w:b/>
          <w:sz w:val="32"/>
          <w:szCs w:val="32"/>
          <w:lang w:val="sr-Cyrl-RS"/>
        </w:rPr>
        <w:t xml:space="preserve">ПРЕДЛОГ </w:t>
      </w:r>
    </w:p>
    <w:p w:rsidR="00C333E3" w:rsidRPr="00C333E3" w:rsidRDefault="00C333E3" w:rsidP="00C333E3">
      <w:pPr>
        <w:jc w:val="center"/>
        <w:rPr>
          <w:b/>
          <w:sz w:val="32"/>
          <w:szCs w:val="32"/>
          <w:lang w:val="sr-Cyrl-RS"/>
        </w:rPr>
      </w:pPr>
      <w:r w:rsidRPr="00C333E3">
        <w:rPr>
          <w:b/>
          <w:sz w:val="32"/>
          <w:szCs w:val="32"/>
          <w:lang w:val="sr-Cyrl-RS"/>
        </w:rPr>
        <w:t>ОДЛУКЕ О НАКНАДИ ЗА УРБАНУ САНАЦИЈУ</w:t>
      </w: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Pr="00C333E3" w:rsidRDefault="00C333E3" w:rsidP="00C333E3">
      <w:pPr>
        <w:jc w:val="center"/>
        <w:rPr>
          <w:b/>
          <w:sz w:val="32"/>
          <w:szCs w:val="32"/>
          <w:lang w:val="sr-Cyrl-RS"/>
        </w:rPr>
      </w:pPr>
    </w:p>
    <w:p w:rsidR="00C333E3" w:rsidRDefault="00C333E3" w:rsidP="00C333E3">
      <w:pPr>
        <w:jc w:val="center"/>
        <w:rPr>
          <w:b/>
          <w:sz w:val="32"/>
          <w:szCs w:val="32"/>
          <w:lang w:val="sr-Cyrl-RS"/>
        </w:rPr>
      </w:pPr>
      <w:r w:rsidRPr="00C333E3">
        <w:rPr>
          <w:b/>
          <w:sz w:val="32"/>
          <w:szCs w:val="32"/>
          <w:lang w:val="sr-Cyrl-RS"/>
        </w:rPr>
        <w:t>Беране, јун 2021. године</w:t>
      </w:r>
    </w:p>
    <w:p w:rsidR="00C333E3" w:rsidRPr="00C333E3" w:rsidRDefault="00C333E3" w:rsidP="00C333E3">
      <w:pPr>
        <w:jc w:val="center"/>
        <w:rPr>
          <w:b/>
          <w:sz w:val="32"/>
          <w:szCs w:val="32"/>
          <w:lang w:val="sr-Cyrl-RS"/>
        </w:rPr>
      </w:pPr>
    </w:p>
    <w:p w:rsidR="00C333E3" w:rsidRDefault="00C333E3" w:rsidP="007C0C56">
      <w:pPr>
        <w:jc w:val="both"/>
        <w:rPr>
          <w:rFonts w:asciiTheme="majorHAnsi" w:hAnsiTheme="majorHAnsi"/>
          <w:lang w:val="sr-Cyrl-RS"/>
        </w:rPr>
      </w:pPr>
    </w:p>
    <w:p w:rsidR="007A7370" w:rsidRPr="007A7370" w:rsidRDefault="007A7370" w:rsidP="007C0C56">
      <w:pPr>
        <w:jc w:val="both"/>
        <w:rPr>
          <w:rFonts w:asciiTheme="majorHAnsi" w:hAnsiTheme="majorHAnsi"/>
        </w:rPr>
      </w:pPr>
      <w:r w:rsidRPr="007A7370">
        <w:rPr>
          <w:rFonts w:asciiTheme="majorHAnsi" w:hAnsiTheme="majorHAnsi"/>
        </w:rPr>
        <w:lastRenderedPageBreak/>
        <w:t>На основу члана 164 став 11 Закона о планирању про</w:t>
      </w:r>
      <w:r w:rsidR="00C333E3">
        <w:rPr>
          <w:rFonts w:asciiTheme="majorHAnsi" w:hAnsiTheme="majorHAnsi"/>
        </w:rPr>
        <w:t>стора и изградњи објеката  (,,</w:t>
      </w:r>
      <w:r w:rsidRPr="007A7370">
        <w:rPr>
          <w:rFonts w:asciiTheme="majorHAnsi" w:hAnsiTheme="majorHAnsi"/>
        </w:rPr>
        <w:t>Сл.лист ЦГ“, бр.64/17, 44/18, 63/18, 11/19 и 82/20 ) , а у вези са чланом 28 став 1 тачка 2, члана 38 став 1 тачке 2 и 8 Закона о локалној самоуправи (,, Сл.лист ЦГ“, бр. 02/</w:t>
      </w:r>
      <w:r w:rsidR="0031747E">
        <w:rPr>
          <w:rFonts w:asciiTheme="majorHAnsi" w:hAnsiTheme="majorHAnsi"/>
        </w:rPr>
        <w:t>18, 34/19, 38/20 ) и члана 36</w:t>
      </w:r>
      <w:r w:rsidRPr="007A7370">
        <w:rPr>
          <w:rFonts w:asciiTheme="majorHAnsi" w:hAnsiTheme="majorHAnsi"/>
        </w:rPr>
        <w:t xml:space="preserve"> став 1 тачка 8 Статута Општи</w:t>
      </w:r>
      <w:r w:rsidR="00C42C24">
        <w:rPr>
          <w:rFonts w:asciiTheme="majorHAnsi" w:hAnsiTheme="majorHAnsi"/>
        </w:rPr>
        <w:t xml:space="preserve">не Беране (,, </w:t>
      </w:r>
      <w:r w:rsidRPr="007A7370">
        <w:rPr>
          <w:rFonts w:asciiTheme="majorHAnsi" w:hAnsiTheme="majorHAnsi"/>
        </w:rPr>
        <w:t>Сл. л</w:t>
      </w:r>
      <w:r w:rsidR="00C42C24">
        <w:rPr>
          <w:rFonts w:asciiTheme="majorHAnsi" w:hAnsiTheme="majorHAnsi"/>
        </w:rPr>
        <w:t>ист ЦГ –општински прописи бр. 02/18</w:t>
      </w:r>
      <w:r w:rsidRPr="007A7370">
        <w:rPr>
          <w:rFonts w:asciiTheme="majorHAnsi" w:hAnsiTheme="majorHAnsi"/>
        </w:rPr>
        <w:t xml:space="preserve">), уз претходну сагласност Владе Црне Горе бр. </w:t>
      </w:r>
      <w:r w:rsidR="002F3B8E">
        <w:rPr>
          <w:rFonts w:asciiTheme="majorHAnsi" w:hAnsiTheme="majorHAnsi"/>
        </w:rPr>
        <w:t xml:space="preserve">04-1569/2 </w:t>
      </w:r>
      <w:r w:rsidRPr="007A7370">
        <w:rPr>
          <w:rFonts w:asciiTheme="majorHAnsi" w:hAnsiTheme="majorHAnsi"/>
        </w:rPr>
        <w:t xml:space="preserve">од </w:t>
      </w:r>
      <w:r w:rsidR="002F3B8E">
        <w:rPr>
          <w:rFonts w:asciiTheme="majorHAnsi" w:hAnsiTheme="majorHAnsi"/>
        </w:rPr>
        <w:t xml:space="preserve">08.04.2021. </w:t>
      </w:r>
      <w:r w:rsidRPr="007A7370">
        <w:rPr>
          <w:rFonts w:asciiTheme="majorHAnsi" w:hAnsiTheme="majorHAnsi"/>
        </w:rPr>
        <w:t xml:space="preserve">године, Скупштина Општине Беране на сједници одржаној дана ____________ </w:t>
      </w:r>
      <w:r w:rsidR="002F3B8E">
        <w:rPr>
          <w:rFonts w:asciiTheme="majorHAnsi" w:hAnsiTheme="majorHAnsi"/>
        </w:rPr>
        <w:t xml:space="preserve">, </w:t>
      </w:r>
      <w:r w:rsidRPr="007A7370">
        <w:rPr>
          <w:rFonts w:asciiTheme="majorHAnsi" w:hAnsiTheme="majorHAnsi"/>
        </w:rPr>
        <w:t xml:space="preserve">донијела је </w:t>
      </w:r>
    </w:p>
    <w:p w:rsidR="007A7370" w:rsidRDefault="007A7370" w:rsidP="00057A8C"/>
    <w:p w:rsidR="007A7370" w:rsidRDefault="007A7370" w:rsidP="00057A8C"/>
    <w:p w:rsidR="007A7370" w:rsidRPr="00C333E3" w:rsidRDefault="007A7370" w:rsidP="00260B0A">
      <w:pPr>
        <w:jc w:val="center"/>
        <w:rPr>
          <w:rFonts w:asciiTheme="majorHAnsi" w:hAnsiTheme="majorHAnsi"/>
          <w:b/>
          <w:lang w:val="sr-Cyrl-RS"/>
        </w:rPr>
      </w:pPr>
      <w:r w:rsidRPr="007A7370">
        <w:rPr>
          <w:rFonts w:asciiTheme="majorHAnsi" w:hAnsiTheme="majorHAnsi"/>
          <w:b/>
        </w:rPr>
        <w:t>О</w:t>
      </w:r>
      <w:r w:rsidR="00C333E3">
        <w:rPr>
          <w:rFonts w:asciiTheme="majorHAnsi" w:hAnsiTheme="majorHAnsi"/>
          <w:b/>
          <w:lang w:val="sr-Cyrl-RS"/>
        </w:rPr>
        <w:t>д л у к у</w:t>
      </w:r>
    </w:p>
    <w:p w:rsidR="007A7370" w:rsidRDefault="00C333E3" w:rsidP="00260B0A">
      <w:pPr>
        <w:jc w:val="center"/>
        <w:rPr>
          <w:rFonts w:asciiTheme="majorHAnsi" w:hAnsiTheme="majorHAnsi"/>
          <w:b/>
        </w:rPr>
      </w:pPr>
      <w:r>
        <w:rPr>
          <w:rFonts w:asciiTheme="majorHAnsi" w:hAnsiTheme="majorHAnsi"/>
          <w:b/>
          <w:lang w:val="sr-Cyrl-RS"/>
        </w:rPr>
        <w:t>о</w:t>
      </w:r>
      <w:r w:rsidR="007A7370">
        <w:rPr>
          <w:rFonts w:asciiTheme="majorHAnsi" w:hAnsiTheme="majorHAnsi"/>
          <w:b/>
        </w:rPr>
        <w:t xml:space="preserve"> накнади за урбану санацију</w:t>
      </w:r>
    </w:p>
    <w:p w:rsidR="007A7370" w:rsidRPr="00C333E3" w:rsidRDefault="007A7370" w:rsidP="00260B0A">
      <w:pPr>
        <w:jc w:val="center"/>
        <w:rPr>
          <w:rFonts w:asciiTheme="majorHAnsi" w:hAnsiTheme="majorHAnsi"/>
          <w:b/>
          <w:lang w:val="sr-Cyrl-RS"/>
        </w:rPr>
      </w:pPr>
    </w:p>
    <w:p w:rsidR="007A7370" w:rsidRPr="00023B35" w:rsidRDefault="007A7370" w:rsidP="00260B0A">
      <w:pPr>
        <w:jc w:val="center"/>
        <w:rPr>
          <w:rFonts w:asciiTheme="majorHAnsi" w:hAnsiTheme="majorHAnsi"/>
          <w:b/>
          <w:sz w:val="20"/>
          <w:szCs w:val="20"/>
        </w:rPr>
      </w:pPr>
      <w:r w:rsidRPr="00023B35">
        <w:rPr>
          <w:rFonts w:asciiTheme="majorHAnsi" w:hAnsiTheme="majorHAnsi"/>
          <w:b/>
          <w:sz w:val="20"/>
          <w:szCs w:val="20"/>
        </w:rPr>
        <w:t>ОСНОВНЕ ОДРЕДБЕ</w:t>
      </w:r>
    </w:p>
    <w:p w:rsidR="007A7370" w:rsidRPr="00023B35" w:rsidRDefault="007A7370" w:rsidP="00260B0A">
      <w:pPr>
        <w:jc w:val="center"/>
        <w:rPr>
          <w:rFonts w:asciiTheme="majorHAnsi" w:hAnsiTheme="majorHAnsi"/>
          <w:b/>
          <w:sz w:val="20"/>
          <w:szCs w:val="20"/>
        </w:rPr>
      </w:pPr>
    </w:p>
    <w:p w:rsidR="007A7370" w:rsidRPr="00C333E3" w:rsidRDefault="007A7370" w:rsidP="00C333E3">
      <w:pPr>
        <w:jc w:val="center"/>
        <w:rPr>
          <w:rFonts w:asciiTheme="majorHAnsi" w:hAnsiTheme="majorHAnsi"/>
          <w:b/>
          <w:sz w:val="20"/>
          <w:szCs w:val="20"/>
          <w:lang w:val="sr-Cyrl-RS"/>
        </w:rPr>
      </w:pPr>
      <w:r w:rsidRPr="00023B35">
        <w:rPr>
          <w:rFonts w:asciiTheme="majorHAnsi" w:hAnsiTheme="majorHAnsi"/>
          <w:b/>
          <w:sz w:val="20"/>
          <w:szCs w:val="20"/>
        </w:rPr>
        <w:t>Члан 1.</w:t>
      </w:r>
    </w:p>
    <w:p w:rsidR="007A7370" w:rsidRDefault="007A7370" w:rsidP="00DA5218">
      <w:pPr>
        <w:ind w:firstLine="720"/>
        <w:jc w:val="both"/>
        <w:rPr>
          <w:rFonts w:asciiTheme="majorHAnsi" w:hAnsiTheme="majorHAnsi"/>
        </w:rPr>
      </w:pPr>
      <w:r w:rsidRPr="007A7370">
        <w:rPr>
          <w:rFonts w:asciiTheme="majorHAnsi" w:hAnsiTheme="majorHAnsi"/>
        </w:rPr>
        <w:t>Овом одлуком прописују се висина, услови, начин, рокови и поступак плаћања накнаде за урбану санацију ( у даљем тексту: накнада).</w:t>
      </w:r>
    </w:p>
    <w:p w:rsidR="00023B35" w:rsidRDefault="00023B35" w:rsidP="00260B0A">
      <w:pPr>
        <w:jc w:val="center"/>
        <w:rPr>
          <w:rFonts w:asciiTheme="majorHAnsi" w:hAnsiTheme="majorHAnsi"/>
        </w:rPr>
      </w:pPr>
    </w:p>
    <w:p w:rsidR="00023B35" w:rsidRPr="00023B35" w:rsidRDefault="00023B35" w:rsidP="00260B0A">
      <w:pPr>
        <w:jc w:val="center"/>
        <w:rPr>
          <w:rFonts w:asciiTheme="majorHAnsi" w:hAnsiTheme="majorHAnsi"/>
          <w:b/>
          <w:sz w:val="20"/>
          <w:szCs w:val="20"/>
        </w:rPr>
      </w:pPr>
      <w:r w:rsidRPr="00023B35">
        <w:rPr>
          <w:rFonts w:asciiTheme="majorHAnsi" w:hAnsiTheme="majorHAnsi"/>
          <w:b/>
          <w:sz w:val="20"/>
          <w:szCs w:val="20"/>
        </w:rPr>
        <w:t>РОДНА СЕНЗИТИВНОСТ</w:t>
      </w:r>
    </w:p>
    <w:p w:rsidR="007A7370" w:rsidRDefault="007A7370" w:rsidP="00260B0A">
      <w:pPr>
        <w:jc w:val="center"/>
        <w:rPr>
          <w:rFonts w:asciiTheme="majorHAnsi" w:hAnsiTheme="majorHAnsi"/>
        </w:rPr>
      </w:pPr>
    </w:p>
    <w:p w:rsidR="00023B35" w:rsidRPr="00C333E3" w:rsidRDefault="007A7370" w:rsidP="00C333E3">
      <w:pPr>
        <w:jc w:val="center"/>
        <w:rPr>
          <w:rFonts w:asciiTheme="majorHAnsi" w:hAnsiTheme="majorHAnsi"/>
          <w:b/>
          <w:sz w:val="20"/>
          <w:szCs w:val="20"/>
          <w:lang w:val="sr-Cyrl-RS"/>
        </w:rPr>
      </w:pPr>
      <w:r w:rsidRPr="00023B35">
        <w:rPr>
          <w:rFonts w:asciiTheme="majorHAnsi" w:hAnsiTheme="majorHAnsi"/>
          <w:b/>
          <w:sz w:val="20"/>
          <w:szCs w:val="20"/>
        </w:rPr>
        <w:t>Члан 2.</w:t>
      </w:r>
    </w:p>
    <w:p w:rsidR="007A7370" w:rsidRDefault="00023B35" w:rsidP="00DA5218">
      <w:pPr>
        <w:ind w:firstLine="720"/>
        <w:jc w:val="both"/>
        <w:rPr>
          <w:rFonts w:asciiTheme="majorHAnsi" w:hAnsiTheme="majorHAnsi"/>
        </w:rPr>
      </w:pPr>
      <w:r w:rsidRPr="00023B35">
        <w:rPr>
          <w:rFonts w:asciiTheme="majorHAnsi" w:hAnsiTheme="majorHAnsi"/>
        </w:rPr>
        <w:t>Изрази који се у овој одлуци користе за физичка лица у мушком року подразумијевају исте изразе у женском роду.</w:t>
      </w:r>
    </w:p>
    <w:p w:rsidR="00023B35" w:rsidRPr="00023B35" w:rsidRDefault="00023B35" w:rsidP="00260B0A">
      <w:pPr>
        <w:jc w:val="both"/>
        <w:rPr>
          <w:rFonts w:asciiTheme="majorHAnsi" w:hAnsiTheme="majorHAnsi"/>
        </w:rPr>
      </w:pPr>
    </w:p>
    <w:p w:rsidR="00023B35" w:rsidRPr="00023B35" w:rsidRDefault="00023B35" w:rsidP="00260B0A">
      <w:pPr>
        <w:jc w:val="center"/>
        <w:rPr>
          <w:rFonts w:asciiTheme="majorHAnsi" w:hAnsiTheme="majorHAnsi"/>
          <w:b/>
          <w:sz w:val="20"/>
          <w:szCs w:val="20"/>
        </w:rPr>
      </w:pPr>
      <w:r w:rsidRPr="00023B35">
        <w:rPr>
          <w:rFonts w:asciiTheme="majorHAnsi" w:hAnsiTheme="majorHAnsi"/>
          <w:b/>
          <w:sz w:val="20"/>
          <w:szCs w:val="20"/>
        </w:rPr>
        <w:t>УСЛОВИ И ВИСИНА</w:t>
      </w:r>
    </w:p>
    <w:p w:rsidR="00023B35" w:rsidRPr="00023B35" w:rsidRDefault="00023B35" w:rsidP="00260B0A">
      <w:pPr>
        <w:jc w:val="center"/>
        <w:rPr>
          <w:rFonts w:asciiTheme="majorHAnsi" w:hAnsiTheme="majorHAnsi"/>
          <w:sz w:val="20"/>
          <w:szCs w:val="20"/>
        </w:rPr>
      </w:pPr>
    </w:p>
    <w:p w:rsidR="00023B35" w:rsidRPr="00C333E3" w:rsidRDefault="00023B35" w:rsidP="00C333E3">
      <w:pPr>
        <w:jc w:val="center"/>
        <w:rPr>
          <w:rFonts w:asciiTheme="majorHAnsi" w:hAnsiTheme="majorHAnsi"/>
          <w:b/>
          <w:sz w:val="20"/>
          <w:szCs w:val="20"/>
          <w:lang w:val="sr-Cyrl-RS"/>
        </w:rPr>
      </w:pPr>
      <w:r w:rsidRPr="00023B35">
        <w:rPr>
          <w:rFonts w:asciiTheme="majorHAnsi" w:hAnsiTheme="majorHAnsi"/>
          <w:b/>
          <w:sz w:val="20"/>
          <w:szCs w:val="20"/>
        </w:rPr>
        <w:t>Члан 3.</w:t>
      </w:r>
    </w:p>
    <w:p w:rsidR="00023B35" w:rsidRDefault="00023B35" w:rsidP="00DA5218">
      <w:pPr>
        <w:ind w:firstLine="720"/>
        <w:jc w:val="both"/>
        <w:rPr>
          <w:rFonts w:asciiTheme="majorHAnsi" w:hAnsiTheme="majorHAnsi"/>
        </w:rPr>
      </w:pPr>
      <w:r w:rsidRPr="00023B35">
        <w:rPr>
          <w:rFonts w:asciiTheme="majorHAnsi" w:hAnsiTheme="majorHAnsi"/>
        </w:rPr>
        <w:t>Накнаду плаћа власник бесправног објекта.</w:t>
      </w:r>
    </w:p>
    <w:p w:rsidR="00023B35" w:rsidRDefault="00023B35" w:rsidP="00DA5218">
      <w:pPr>
        <w:ind w:firstLine="720"/>
        <w:jc w:val="both"/>
        <w:rPr>
          <w:rFonts w:asciiTheme="majorHAnsi" w:hAnsiTheme="majorHAnsi"/>
        </w:rPr>
      </w:pPr>
      <w:r>
        <w:rPr>
          <w:rFonts w:asciiTheme="majorHAnsi" w:hAnsiTheme="majorHAnsi"/>
        </w:rPr>
        <w:t>Накнада се обрачунава на основу Елабората премјера изведеног стања изграђеног објекта</w:t>
      </w:r>
      <w:r w:rsidR="002A52C0" w:rsidRPr="002A52C0">
        <w:rPr>
          <w:rFonts w:asciiTheme="majorHAnsi" w:hAnsiTheme="majorHAnsi"/>
        </w:rPr>
        <w:t xml:space="preserve"> </w:t>
      </w:r>
      <w:r w:rsidR="002A52C0">
        <w:rPr>
          <w:rFonts w:asciiTheme="majorHAnsi" w:hAnsiTheme="majorHAnsi"/>
        </w:rPr>
        <w:t>или дијела објекта</w:t>
      </w:r>
      <w:r>
        <w:rPr>
          <w:rFonts w:asciiTheme="majorHAnsi" w:hAnsiTheme="majorHAnsi"/>
        </w:rPr>
        <w:t xml:space="preserve"> по м</w:t>
      </w:r>
      <w:r w:rsidRPr="00023B35">
        <w:rPr>
          <w:rFonts w:asciiTheme="majorHAnsi" w:hAnsiTheme="majorHAnsi"/>
          <w:vertAlign w:val="superscript"/>
        </w:rPr>
        <w:t>2</w:t>
      </w:r>
      <w:r>
        <w:rPr>
          <w:rFonts w:asciiTheme="majorHAnsi" w:hAnsiTheme="majorHAnsi"/>
          <w:vertAlign w:val="superscript"/>
        </w:rPr>
        <w:t xml:space="preserve"> </w:t>
      </w:r>
      <w:r w:rsidR="002A52C0">
        <w:rPr>
          <w:rFonts w:asciiTheme="majorHAnsi" w:hAnsiTheme="majorHAnsi"/>
        </w:rPr>
        <w:t>нето површине</w:t>
      </w:r>
      <w:r>
        <w:rPr>
          <w:rFonts w:asciiTheme="majorHAnsi" w:hAnsiTheme="majorHAnsi"/>
        </w:rPr>
        <w:t>, израђеног од стране лиценциране геодет</w:t>
      </w:r>
      <w:r w:rsidR="00B16ED3">
        <w:rPr>
          <w:rFonts w:asciiTheme="majorHAnsi" w:hAnsiTheme="majorHAnsi"/>
        </w:rPr>
        <w:t>ске организације који</w:t>
      </w:r>
      <w:r>
        <w:rPr>
          <w:rFonts w:asciiTheme="majorHAnsi" w:hAnsiTheme="majorHAnsi"/>
        </w:rPr>
        <w:t xml:space="preserve"> овјерава Управа за некретнине.</w:t>
      </w:r>
    </w:p>
    <w:p w:rsidR="00B16ED3" w:rsidRDefault="00B16ED3" w:rsidP="00260B0A">
      <w:pPr>
        <w:jc w:val="both"/>
        <w:rPr>
          <w:rFonts w:asciiTheme="majorHAnsi" w:hAnsiTheme="majorHAnsi"/>
        </w:rPr>
      </w:pPr>
    </w:p>
    <w:p w:rsidR="00B16ED3" w:rsidRPr="00C333E3" w:rsidRDefault="00B16ED3" w:rsidP="00C333E3">
      <w:pPr>
        <w:jc w:val="center"/>
        <w:rPr>
          <w:rFonts w:asciiTheme="majorHAnsi" w:hAnsiTheme="majorHAnsi"/>
          <w:b/>
          <w:sz w:val="20"/>
          <w:szCs w:val="20"/>
          <w:lang w:val="sr-Cyrl-RS"/>
        </w:rPr>
      </w:pPr>
      <w:r w:rsidRPr="00B16ED3">
        <w:rPr>
          <w:rFonts w:asciiTheme="majorHAnsi" w:hAnsiTheme="majorHAnsi"/>
          <w:b/>
          <w:sz w:val="20"/>
          <w:szCs w:val="20"/>
        </w:rPr>
        <w:t>Члан 4.</w:t>
      </w:r>
    </w:p>
    <w:p w:rsidR="00B16ED3" w:rsidRPr="00B16ED3" w:rsidRDefault="00B16ED3" w:rsidP="00DA5218">
      <w:pPr>
        <w:ind w:firstLine="720"/>
        <w:jc w:val="both"/>
        <w:rPr>
          <w:rFonts w:asciiTheme="majorHAnsi" w:hAnsiTheme="majorHAnsi"/>
        </w:rPr>
      </w:pPr>
      <w:r w:rsidRPr="00B16ED3">
        <w:rPr>
          <w:rFonts w:asciiTheme="majorHAnsi" w:hAnsiTheme="majorHAnsi"/>
        </w:rPr>
        <w:t>Висина накнаде се утврђује у зависности од зоне, степена опремљености грађевинског земљишта, просјечних трошкова опремања грађевинског земљишта, трошкова мјера урбане санације простора девастираних бесправном градњом, начина плаћања утврђеног износа накнаде и версте и намјене објекта.</w:t>
      </w:r>
    </w:p>
    <w:p w:rsidR="00B16ED3" w:rsidRDefault="00B16ED3" w:rsidP="00260B0A">
      <w:pPr>
        <w:jc w:val="both"/>
        <w:rPr>
          <w:rFonts w:asciiTheme="majorHAnsi" w:hAnsiTheme="majorHAnsi"/>
          <w:b/>
        </w:rPr>
      </w:pPr>
      <w:r>
        <w:rPr>
          <w:rFonts w:asciiTheme="majorHAnsi" w:hAnsiTheme="majorHAnsi"/>
          <w:b/>
        </w:rPr>
        <w:t xml:space="preserve">                                                                                  </w:t>
      </w:r>
    </w:p>
    <w:p w:rsidR="00023B35" w:rsidRPr="00C333E3" w:rsidRDefault="00B16ED3" w:rsidP="00C333E3">
      <w:pPr>
        <w:jc w:val="center"/>
        <w:rPr>
          <w:rFonts w:asciiTheme="majorHAnsi" w:hAnsiTheme="majorHAnsi"/>
          <w:b/>
          <w:sz w:val="20"/>
          <w:szCs w:val="20"/>
          <w:lang w:val="sr-Cyrl-RS"/>
        </w:rPr>
      </w:pPr>
      <w:r w:rsidRPr="00B16ED3">
        <w:rPr>
          <w:rFonts w:asciiTheme="majorHAnsi" w:hAnsiTheme="majorHAnsi"/>
          <w:b/>
          <w:sz w:val="20"/>
          <w:szCs w:val="20"/>
        </w:rPr>
        <w:t>Члан 5.</w:t>
      </w:r>
    </w:p>
    <w:p w:rsidR="00023B35" w:rsidRDefault="00B16ED3" w:rsidP="00DA5218">
      <w:pPr>
        <w:ind w:firstLine="720"/>
        <w:rPr>
          <w:rFonts w:asciiTheme="majorHAnsi" w:hAnsiTheme="majorHAnsi"/>
        </w:rPr>
      </w:pPr>
      <w:r w:rsidRPr="00B16ED3">
        <w:rPr>
          <w:rFonts w:asciiTheme="majorHAnsi" w:hAnsiTheme="majorHAnsi"/>
        </w:rPr>
        <w:t xml:space="preserve">Границе зона утврђене су на основу захвата пласких докумената, у складу са графичким прилогом који се саставни дио ове Одлуке, и то : </w:t>
      </w:r>
    </w:p>
    <w:p w:rsidR="00C333E3" w:rsidRDefault="00B16ED3" w:rsidP="00057A8C">
      <w:pPr>
        <w:rPr>
          <w:rFonts w:asciiTheme="majorHAnsi" w:hAnsiTheme="majorHAnsi"/>
          <w:lang w:val="sr-Cyrl-RS"/>
        </w:rPr>
      </w:pPr>
      <w:r>
        <w:rPr>
          <w:rFonts w:asciiTheme="majorHAnsi" w:hAnsiTheme="majorHAnsi"/>
        </w:rPr>
        <w:t xml:space="preserve">                                                                                </w:t>
      </w:r>
    </w:p>
    <w:p w:rsidR="00C333E3" w:rsidRPr="00C333E3" w:rsidRDefault="00C333E3" w:rsidP="00057A8C">
      <w:pPr>
        <w:rPr>
          <w:rFonts w:asciiTheme="majorHAnsi" w:hAnsiTheme="majorHAnsi"/>
          <w:lang w:val="sr-Cyrl-RS"/>
        </w:rPr>
      </w:pPr>
    </w:p>
    <w:p w:rsidR="00B16ED3" w:rsidRDefault="00B16ED3" w:rsidP="00260B0A">
      <w:pPr>
        <w:jc w:val="center"/>
        <w:rPr>
          <w:rFonts w:asciiTheme="majorHAnsi" w:hAnsiTheme="majorHAnsi"/>
        </w:rPr>
      </w:pPr>
      <w:r>
        <w:rPr>
          <w:rFonts w:asciiTheme="majorHAnsi" w:hAnsiTheme="majorHAnsi"/>
        </w:rPr>
        <w:t>I ЗОНА</w:t>
      </w:r>
    </w:p>
    <w:p w:rsidR="00B16ED3" w:rsidRDefault="00B16ED3" w:rsidP="00260B0A">
      <w:pPr>
        <w:jc w:val="center"/>
        <w:rPr>
          <w:rFonts w:asciiTheme="majorHAnsi" w:hAnsiTheme="majorHAnsi"/>
        </w:rPr>
      </w:pPr>
    </w:p>
    <w:p w:rsidR="00B16ED3" w:rsidRDefault="00B16ED3" w:rsidP="00DA5218">
      <w:pPr>
        <w:ind w:firstLine="720"/>
        <w:rPr>
          <w:rFonts w:asciiTheme="majorHAnsi" w:hAnsiTheme="majorHAnsi"/>
        </w:rPr>
      </w:pPr>
      <w:r>
        <w:rPr>
          <w:rFonts w:asciiTheme="majorHAnsi" w:hAnsiTheme="majorHAnsi"/>
        </w:rPr>
        <w:t>Обухвата простор који захвата :</w:t>
      </w:r>
      <w:r w:rsidR="00B77461">
        <w:rPr>
          <w:rFonts w:asciiTheme="majorHAnsi" w:hAnsiTheme="majorHAnsi"/>
          <w:lang w:val="sr-Cyrl-RS"/>
        </w:rPr>
        <w:t xml:space="preserve"> </w:t>
      </w:r>
      <w:r>
        <w:rPr>
          <w:rFonts w:asciiTheme="majorHAnsi" w:hAnsiTheme="majorHAnsi"/>
        </w:rPr>
        <w:t>ДУП “ Стари Град“, ДУП “Центар“, ДУП “Парк “, ДУП “ Гимназија и аутобуска станица “, ДУП “ Лијева обала Лима “ и ДУП “ Агрополимље “.</w:t>
      </w:r>
    </w:p>
    <w:p w:rsidR="00C333E3" w:rsidRDefault="00C333E3" w:rsidP="00C333E3">
      <w:pPr>
        <w:rPr>
          <w:rFonts w:asciiTheme="majorHAnsi" w:hAnsiTheme="majorHAnsi"/>
          <w:lang w:val="sr-Cyrl-RS"/>
        </w:rPr>
      </w:pPr>
    </w:p>
    <w:p w:rsidR="00B77461" w:rsidRDefault="00B77461" w:rsidP="00C333E3">
      <w:pPr>
        <w:rPr>
          <w:rFonts w:asciiTheme="majorHAnsi" w:hAnsiTheme="majorHAnsi"/>
          <w:lang w:val="sr-Cyrl-RS"/>
        </w:rPr>
      </w:pPr>
    </w:p>
    <w:p w:rsidR="00C333E3" w:rsidRPr="00C333E3" w:rsidRDefault="00C333E3" w:rsidP="00C333E3">
      <w:pPr>
        <w:rPr>
          <w:rFonts w:asciiTheme="majorHAnsi" w:hAnsiTheme="majorHAnsi"/>
          <w:lang w:val="sr-Cyrl-RS"/>
        </w:rPr>
      </w:pPr>
    </w:p>
    <w:p w:rsidR="00B16ED3" w:rsidRPr="00C333E3" w:rsidRDefault="00B16ED3" w:rsidP="00260B0A">
      <w:pPr>
        <w:jc w:val="center"/>
        <w:rPr>
          <w:rFonts w:asciiTheme="majorHAnsi" w:hAnsiTheme="majorHAnsi"/>
          <w:lang w:val="sr-Cyrl-RS"/>
        </w:rPr>
      </w:pPr>
      <w:r>
        <w:rPr>
          <w:rFonts w:asciiTheme="majorHAnsi" w:hAnsiTheme="majorHAnsi"/>
        </w:rPr>
        <w:t>II ЗОНА</w:t>
      </w:r>
    </w:p>
    <w:p w:rsidR="00481EDE" w:rsidRDefault="00481EDE" w:rsidP="00260B0A">
      <w:pPr>
        <w:jc w:val="center"/>
        <w:rPr>
          <w:rFonts w:asciiTheme="majorHAnsi" w:hAnsiTheme="majorHAnsi"/>
        </w:rPr>
      </w:pPr>
    </w:p>
    <w:p w:rsidR="00B16ED3" w:rsidRPr="00B77461" w:rsidRDefault="00B16ED3" w:rsidP="00DA5218">
      <w:pPr>
        <w:ind w:firstLine="720"/>
        <w:jc w:val="both"/>
        <w:rPr>
          <w:rFonts w:asciiTheme="majorHAnsi" w:hAnsiTheme="majorHAnsi"/>
          <w:lang w:val="sr-Cyrl-RS"/>
        </w:rPr>
      </w:pPr>
      <w:r>
        <w:rPr>
          <w:rFonts w:asciiTheme="majorHAnsi" w:hAnsiTheme="majorHAnsi"/>
        </w:rPr>
        <w:t xml:space="preserve">Обухвата простор који захвата </w:t>
      </w:r>
      <w:r w:rsidR="00481EDE">
        <w:rPr>
          <w:rFonts w:asciiTheme="majorHAnsi" w:hAnsiTheme="majorHAnsi"/>
        </w:rPr>
        <w:t>: ДУП “ Стадион и школа Вук Караџић “, ДУП “ Шаћина Бара “, ДУП “ Медицински центар “, ДУП “ Ново насеље “, ДУП “ Изградња “, ДУП “ Школски центар Вукадин Вукадиновић “, ДУП “ Расадник “и ДУП “ Обалско насеље “.</w:t>
      </w:r>
    </w:p>
    <w:p w:rsidR="00481EDE" w:rsidRDefault="00481EDE" w:rsidP="00260B0A">
      <w:pPr>
        <w:jc w:val="center"/>
        <w:rPr>
          <w:rFonts w:asciiTheme="majorHAnsi" w:hAnsiTheme="majorHAnsi"/>
        </w:rPr>
      </w:pPr>
    </w:p>
    <w:p w:rsidR="00B16ED3" w:rsidRDefault="00481EDE" w:rsidP="00260B0A">
      <w:pPr>
        <w:jc w:val="center"/>
        <w:rPr>
          <w:rFonts w:asciiTheme="majorHAnsi" w:hAnsiTheme="majorHAnsi"/>
        </w:rPr>
      </w:pPr>
      <w:r>
        <w:rPr>
          <w:rFonts w:asciiTheme="majorHAnsi" w:hAnsiTheme="majorHAnsi"/>
        </w:rPr>
        <w:t>III ЗОНА</w:t>
      </w:r>
    </w:p>
    <w:p w:rsidR="00481EDE" w:rsidRDefault="00481EDE" w:rsidP="00260B0A">
      <w:pPr>
        <w:jc w:val="center"/>
        <w:rPr>
          <w:rFonts w:asciiTheme="majorHAnsi" w:hAnsiTheme="majorHAnsi"/>
        </w:rPr>
      </w:pPr>
    </w:p>
    <w:p w:rsidR="00481EDE" w:rsidRDefault="00481EDE" w:rsidP="00DA5218">
      <w:pPr>
        <w:ind w:firstLine="720"/>
        <w:jc w:val="both"/>
        <w:rPr>
          <w:rFonts w:asciiTheme="majorHAnsi" w:hAnsiTheme="majorHAnsi"/>
        </w:rPr>
      </w:pPr>
      <w:r>
        <w:rPr>
          <w:rFonts w:asciiTheme="majorHAnsi" w:hAnsiTheme="majorHAnsi"/>
        </w:rPr>
        <w:t>Обухвата простор који захвата :</w:t>
      </w:r>
      <w:r w:rsidR="00B77461">
        <w:rPr>
          <w:rFonts w:asciiTheme="majorHAnsi" w:hAnsiTheme="majorHAnsi"/>
          <w:lang w:val="sr-Cyrl-RS"/>
        </w:rPr>
        <w:t xml:space="preserve"> </w:t>
      </w:r>
      <w:r>
        <w:rPr>
          <w:rFonts w:asciiTheme="majorHAnsi" w:hAnsiTheme="majorHAnsi"/>
        </w:rPr>
        <w:t>ДУП “ Доње Луге “, Дуп “ Горњи Талум “, ДУП “ Комунално“, ДУП “ Десна обала Лима “.</w:t>
      </w:r>
    </w:p>
    <w:p w:rsidR="00481EDE" w:rsidRDefault="00481EDE" w:rsidP="00B77461">
      <w:pPr>
        <w:jc w:val="both"/>
        <w:rPr>
          <w:rFonts w:asciiTheme="majorHAnsi" w:hAnsiTheme="majorHAnsi"/>
        </w:rPr>
      </w:pPr>
    </w:p>
    <w:p w:rsidR="00481EDE" w:rsidRDefault="00481EDE" w:rsidP="00260B0A">
      <w:pPr>
        <w:jc w:val="center"/>
        <w:rPr>
          <w:rFonts w:asciiTheme="majorHAnsi" w:hAnsiTheme="majorHAnsi"/>
        </w:rPr>
      </w:pPr>
      <w:r>
        <w:rPr>
          <w:rFonts w:asciiTheme="majorHAnsi" w:hAnsiTheme="majorHAnsi"/>
        </w:rPr>
        <w:t>IV ЗОНА</w:t>
      </w:r>
    </w:p>
    <w:p w:rsidR="00481EDE" w:rsidRDefault="00481EDE" w:rsidP="00260B0A">
      <w:pPr>
        <w:jc w:val="center"/>
        <w:rPr>
          <w:rFonts w:asciiTheme="majorHAnsi" w:hAnsiTheme="majorHAnsi"/>
        </w:rPr>
      </w:pPr>
    </w:p>
    <w:p w:rsidR="00481EDE" w:rsidRDefault="00481EDE" w:rsidP="00DA5218">
      <w:pPr>
        <w:ind w:firstLine="720"/>
        <w:jc w:val="both"/>
        <w:rPr>
          <w:rFonts w:asciiTheme="majorHAnsi" w:hAnsiTheme="majorHAnsi"/>
        </w:rPr>
      </w:pPr>
      <w:r>
        <w:rPr>
          <w:rFonts w:asciiTheme="majorHAnsi" w:hAnsiTheme="majorHAnsi"/>
        </w:rPr>
        <w:t>Обухвата простор који захвата :</w:t>
      </w:r>
      <w:r w:rsidR="00B77461">
        <w:rPr>
          <w:rFonts w:asciiTheme="majorHAnsi" w:hAnsiTheme="majorHAnsi"/>
          <w:lang w:val="sr-Cyrl-RS"/>
        </w:rPr>
        <w:t xml:space="preserve"> </w:t>
      </w:r>
      <w:r w:rsidR="00A71BF1">
        <w:rPr>
          <w:rFonts w:asciiTheme="majorHAnsi" w:hAnsiTheme="majorHAnsi"/>
        </w:rPr>
        <w:t>ЛСЛ “Аеродром “, ДУП “ Бистрица “, ДУП “Острови “, ДУП “Хареме “ДУП “ Лугови и Доњи Талум “, ДУП “ Гробље “, ДУП “ Кркаче “, ДУП “ Шкрљевица“, ДУП “Спомен комплекс Јасиковац “, ЛСЛ “ Постројење за пречишћавање отпадних вода “, ДУП “ Сушица “и УП “ Манастир Ђурђеви Ступови“.</w:t>
      </w:r>
    </w:p>
    <w:p w:rsidR="00A71BF1" w:rsidRDefault="00A71BF1" w:rsidP="00260B0A">
      <w:pPr>
        <w:jc w:val="center"/>
        <w:rPr>
          <w:rFonts w:asciiTheme="majorHAnsi" w:hAnsiTheme="majorHAnsi"/>
        </w:rPr>
      </w:pPr>
    </w:p>
    <w:p w:rsidR="00A71BF1" w:rsidRDefault="00A71BF1" w:rsidP="00260B0A">
      <w:pPr>
        <w:jc w:val="center"/>
        <w:rPr>
          <w:rFonts w:asciiTheme="majorHAnsi" w:hAnsiTheme="majorHAnsi"/>
        </w:rPr>
      </w:pPr>
      <w:r>
        <w:rPr>
          <w:rFonts w:asciiTheme="majorHAnsi" w:hAnsiTheme="majorHAnsi"/>
        </w:rPr>
        <w:t>V ЗОНА</w:t>
      </w:r>
    </w:p>
    <w:p w:rsidR="00A71BF1" w:rsidRDefault="00A71BF1" w:rsidP="00260B0A">
      <w:pPr>
        <w:jc w:val="center"/>
        <w:rPr>
          <w:rFonts w:asciiTheme="majorHAnsi" w:hAnsiTheme="majorHAnsi"/>
        </w:rPr>
      </w:pPr>
    </w:p>
    <w:p w:rsidR="00A71BF1" w:rsidRDefault="00A71BF1" w:rsidP="00DA5218">
      <w:pPr>
        <w:ind w:firstLine="720"/>
        <w:jc w:val="both"/>
        <w:rPr>
          <w:rFonts w:asciiTheme="majorHAnsi" w:hAnsiTheme="majorHAnsi"/>
        </w:rPr>
      </w:pPr>
      <w:r>
        <w:rPr>
          <w:rFonts w:asciiTheme="majorHAnsi" w:hAnsiTheme="majorHAnsi"/>
        </w:rPr>
        <w:t>Обухвата простор који захвата :</w:t>
      </w:r>
      <w:r w:rsidR="00B77461">
        <w:rPr>
          <w:rFonts w:asciiTheme="majorHAnsi" w:hAnsiTheme="majorHAnsi"/>
          <w:lang w:val="sr-Cyrl-RS"/>
        </w:rPr>
        <w:t xml:space="preserve"> </w:t>
      </w:r>
      <w:r>
        <w:rPr>
          <w:rFonts w:asciiTheme="majorHAnsi" w:hAnsiTheme="majorHAnsi"/>
        </w:rPr>
        <w:t>ДУП “ Голубињци “, ДУП “ Шћепаница “, ДУП “Берансело“</w:t>
      </w:r>
      <w:r w:rsidR="00FA5A80">
        <w:rPr>
          <w:rFonts w:asciiTheme="majorHAnsi" w:hAnsiTheme="majorHAnsi"/>
        </w:rPr>
        <w:t>, ДУП “ Рудеш I “, ДУП “ Рудеш II “, ДУП “ Рудеш III“, ДУП “ Вотњик“, ДУП “Јасиковац Поље“, ДУП “ Брњица “и ЛСЛ “Бизнис зона “.</w:t>
      </w:r>
    </w:p>
    <w:p w:rsidR="00E60C48" w:rsidRDefault="00E60C48" w:rsidP="00260B0A">
      <w:pPr>
        <w:jc w:val="center"/>
        <w:rPr>
          <w:rFonts w:asciiTheme="majorHAnsi" w:hAnsiTheme="majorHAnsi"/>
        </w:rPr>
      </w:pPr>
    </w:p>
    <w:p w:rsidR="00FA5A80" w:rsidRDefault="00E60C48" w:rsidP="00260B0A">
      <w:pPr>
        <w:jc w:val="center"/>
        <w:rPr>
          <w:rFonts w:asciiTheme="majorHAnsi" w:hAnsiTheme="majorHAnsi"/>
        </w:rPr>
      </w:pPr>
      <w:r>
        <w:rPr>
          <w:rFonts w:asciiTheme="majorHAnsi" w:hAnsiTheme="majorHAnsi"/>
        </w:rPr>
        <w:t>VI ЗОНА</w:t>
      </w:r>
    </w:p>
    <w:p w:rsidR="00E60C48" w:rsidRDefault="00E60C48" w:rsidP="00260B0A">
      <w:pPr>
        <w:jc w:val="center"/>
        <w:rPr>
          <w:rFonts w:asciiTheme="majorHAnsi" w:hAnsiTheme="majorHAnsi"/>
        </w:rPr>
      </w:pPr>
    </w:p>
    <w:p w:rsidR="00E60C48" w:rsidRPr="00136244" w:rsidRDefault="00E60C48" w:rsidP="00DA5218">
      <w:pPr>
        <w:ind w:firstLine="720"/>
        <w:jc w:val="both"/>
        <w:rPr>
          <w:rFonts w:asciiTheme="majorHAnsi" w:hAnsiTheme="majorHAnsi"/>
        </w:rPr>
      </w:pPr>
      <w:r>
        <w:rPr>
          <w:rFonts w:asciiTheme="majorHAnsi" w:hAnsiTheme="majorHAnsi"/>
        </w:rPr>
        <w:t>Обухвата сва остала сеоска насеља и подручја ван захвата генералне-урбанистичке разраде у складу са Просторно урбанистичким планом Берана, односно која нису обухваћена зонама од I – V.</w:t>
      </w:r>
    </w:p>
    <w:p w:rsidR="00B16ED3" w:rsidRDefault="00B16ED3" w:rsidP="00260B0A">
      <w:pPr>
        <w:jc w:val="center"/>
        <w:rPr>
          <w:rFonts w:asciiTheme="majorHAnsi" w:hAnsiTheme="majorHAnsi"/>
        </w:rPr>
      </w:pPr>
    </w:p>
    <w:p w:rsidR="00136244" w:rsidRPr="00C333E3" w:rsidRDefault="00136244" w:rsidP="00C333E3">
      <w:pPr>
        <w:jc w:val="center"/>
        <w:rPr>
          <w:rFonts w:asciiTheme="majorHAnsi" w:hAnsiTheme="majorHAnsi"/>
          <w:b/>
          <w:lang w:val="sr-Cyrl-RS"/>
        </w:rPr>
      </w:pPr>
      <w:r w:rsidRPr="00136244">
        <w:rPr>
          <w:rFonts w:asciiTheme="majorHAnsi" w:hAnsiTheme="majorHAnsi"/>
          <w:b/>
        </w:rPr>
        <w:t>Члан 6.</w:t>
      </w:r>
    </w:p>
    <w:p w:rsidR="00136244" w:rsidRDefault="00136244" w:rsidP="00DA5218">
      <w:pPr>
        <w:ind w:firstLine="720"/>
        <w:rPr>
          <w:rFonts w:asciiTheme="majorHAnsi" w:hAnsiTheme="majorHAnsi"/>
        </w:rPr>
      </w:pPr>
      <w:r w:rsidRPr="00136244">
        <w:rPr>
          <w:rFonts w:asciiTheme="majorHAnsi" w:hAnsiTheme="majorHAnsi"/>
        </w:rPr>
        <w:t xml:space="preserve">Износ накнаде по м2 </w:t>
      </w:r>
      <w:r>
        <w:rPr>
          <w:rFonts w:asciiTheme="majorHAnsi" w:hAnsiTheme="majorHAnsi"/>
        </w:rPr>
        <w:t>нето површине бесправног објекта по зонама износи :</w:t>
      </w:r>
    </w:p>
    <w:p w:rsidR="00136244" w:rsidRDefault="00136244" w:rsidP="00057A8C">
      <w:pPr>
        <w:rPr>
          <w:rFonts w:asciiTheme="majorHAnsi" w:hAnsiTheme="majorHAnsi"/>
        </w:rPr>
      </w:pPr>
    </w:p>
    <w:tbl>
      <w:tblPr>
        <w:tblStyle w:val="TableGrid"/>
        <w:tblW w:w="0" w:type="auto"/>
        <w:tblLook w:val="04A0" w:firstRow="1" w:lastRow="0" w:firstColumn="1" w:lastColumn="0" w:noHBand="0" w:noVBand="1"/>
      </w:tblPr>
      <w:tblGrid>
        <w:gridCol w:w="1374"/>
        <w:gridCol w:w="1374"/>
        <w:gridCol w:w="1374"/>
        <w:gridCol w:w="1375"/>
        <w:gridCol w:w="1375"/>
        <w:gridCol w:w="1375"/>
        <w:gridCol w:w="1375"/>
      </w:tblGrid>
      <w:tr w:rsidR="00136244" w:rsidTr="00136244">
        <w:trPr>
          <w:trHeight w:val="425"/>
        </w:trPr>
        <w:tc>
          <w:tcPr>
            <w:tcW w:w="1374" w:type="dxa"/>
          </w:tcPr>
          <w:p w:rsidR="00136244" w:rsidRDefault="00136244" w:rsidP="00057A8C">
            <w:pPr>
              <w:rPr>
                <w:rFonts w:asciiTheme="majorHAnsi" w:hAnsiTheme="majorHAnsi"/>
              </w:rPr>
            </w:pPr>
            <w:r>
              <w:rPr>
                <w:rFonts w:asciiTheme="majorHAnsi" w:hAnsiTheme="majorHAnsi"/>
              </w:rPr>
              <w:t>Зона</w:t>
            </w:r>
          </w:p>
        </w:tc>
        <w:tc>
          <w:tcPr>
            <w:tcW w:w="1374" w:type="dxa"/>
          </w:tcPr>
          <w:p w:rsidR="00136244" w:rsidRPr="00136244" w:rsidRDefault="00136244" w:rsidP="00057A8C">
            <w:pPr>
              <w:rPr>
                <w:rFonts w:asciiTheme="majorHAnsi" w:hAnsiTheme="majorHAnsi"/>
              </w:rPr>
            </w:pPr>
            <w:r>
              <w:rPr>
                <w:rFonts w:asciiTheme="majorHAnsi" w:hAnsiTheme="majorHAnsi"/>
              </w:rPr>
              <w:t xml:space="preserve">         I</w:t>
            </w:r>
          </w:p>
        </w:tc>
        <w:tc>
          <w:tcPr>
            <w:tcW w:w="1374" w:type="dxa"/>
          </w:tcPr>
          <w:p w:rsidR="00136244" w:rsidRPr="00136244" w:rsidRDefault="00136244" w:rsidP="00057A8C">
            <w:pPr>
              <w:rPr>
                <w:rFonts w:asciiTheme="majorHAnsi" w:hAnsiTheme="majorHAnsi"/>
              </w:rPr>
            </w:pPr>
            <w:r>
              <w:rPr>
                <w:rFonts w:asciiTheme="majorHAnsi" w:hAnsiTheme="majorHAnsi"/>
              </w:rPr>
              <w:t xml:space="preserve">       II</w:t>
            </w:r>
          </w:p>
        </w:tc>
        <w:tc>
          <w:tcPr>
            <w:tcW w:w="1375" w:type="dxa"/>
          </w:tcPr>
          <w:p w:rsidR="00136244" w:rsidRPr="00136244" w:rsidRDefault="00136244" w:rsidP="00057A8C">
            <w:pPr>
              <w:rPr>
                <w:rFonts w:asciiTheme="majorHAnsi" w:hAnsiTheme="majorHAnsi"/>
              </w:rPr>
            </w:pPr>
            <w:r>
              <w:rPr>
                <w:rFonts w:asciiTheme="majorHAnsi" w:hAnsiTheme="majorHAnsi"/>
              </w:rPr>
              <w:t xml:space="preserve">        III</w:t>
            </w:r>
          </w:p>
        </w:tc>
        <w:tc>
          <w:tcPr>
            <w:tcW w:w="1375" w:type="dxa"/>
          </w:tcPr>
          <w:p w:rsidR="00136244" w:rsidRPr="00136244" w:rsidRDefault="00136244" w:rsidP="00057A8C">
            <w:pPr>
              <w:rPr>
                <w:rFonts w:asciiTheme="majorHAnsi" w:hAnsiTheme="majorHAnsi"/>
              </w:rPr>
            </w:pPr>
            <w:r>
              <w:rPr>
                <w:rFonts w:asciiTheme="majorHAnsi" w:hAnsiTheme="majorHAnsi"/>
              </w:rPr>
              <w:t xml:space="preserve">        IV </w:t>
            </w:r>
          </w:p>
        </w:tc>
        <w:tc>
          <w:tcPr>
            <w:tcW w:w="1375" w:type="dxa"/>
          </w:tcPr>
          <w:p w:rsidR="00136244" w:rsidRPr="00136244" w:rsidRDefault="00136244" w:rsidP="00057A8C">
            <w:pPr>
              <w:rPr>
                <w:rFonts w:asciiTheme="majorHAnsi" w:hAnsiTheme="majorHAnsi"/>
              </w:rPr>
            </w:pPr>
            <w:r>
              <w:rPr>
                <w:rFonts w:asciiTheme="majorHAnsi" w:hAnsiTheme="majorHAnsi"/>
              </w:rPr>
              <w:t xml:space="preserve">         V</w:t>
            </w:r>
          </w:p>
        </w:tc>
        <w:tc>
          <w:tcPr>
            <w:tcW w:w="1375" w:type="dxa"/>
          </w:tcPr>
          <w:p w:rsidR="00136244" w:rsidRPr="00136244" w:rsidRDefault="00136244" w:rsidP="00057A8C">
            <w:pPr>
              <w:rPr>
                <w:rFonts w:asciiTheme="majorHAnsi" w:hAnsiTheme="majorHAnsi"/>
              </w:rPr>
            </w:pPr>
            <w:r>
              <w:rPr>
                <w:rFonts w:asciiTheme="majorHAnsi" w:hAnsiTheme="majorHAnsi"/>
              </w:rPr>
              <w:t xml:space="preserve">      VI</w:t>
            </w:r>
          </w:p>
        </w:tc>
      </w:tr>
      <w:tr w:rsidR="00136244" w:rsidTr="00136244">
        <w:trPr>
          <w:trHeight w:val="428"/>
        </w:trPr>
        <w:tc>
          <w:tcPr>
            <w:tcW w:w="1374" w:type="dxa"/>
          </w:tcPr>
          <w:p w:rsidR="00136244" w:rsidRPr="00136244" w:rsidRDefault="00136244" w:rsidP="00057A8C">
            <w:pPr>
              <w:rPr>
                <w:rFonts w:asciiTheme="majorHAnsi" w:hAnsiTheme="majorHAnsi"/>
              </w:rPr>
            </w:pPr>
            <w:r>
              <w:rPr>
                <w:rFonts w:asciiTheme="majorHAnsi" w:hAnsiTheme="majorHAnsi"/>
              </w:rPr>
              <w:t xml:space="preserve">Износ </w:t>
            </w:r>
            <w:r>
              <w:rPr>
                <w:rFonts w:ascii="Cambria" w:hAnsi="Cambria"/>
              </w:rPr>
              <w:t>€</w:t>
            </w:r>
            <w:r>
              <w:rPr>
                <w:rFonts w:asciiTheme="majorHAnsi" w:hAnsiTheme="majorHAnsi"/>
              </w:rPr>
              <w:t>/м2</w:t>
            </w:r>
          </w:p>
        </w:tc>
        <w:tc>
          <w:tcPr>
            <w:tcW w:w="1374" w:type="dxa"/>
          </w:tcPr>
          <w:p w:rsidR="00136244" w:rsidRDefault="00136244" w:rsidP="00057A8C">
            <w:pPr>
              <w:rPr>
                <w:rFonts w:asciiTheme="majorHAnsi" w:hAnsiTheme="majorHAnsi"/>
              </w:rPr>
            </w:pPr>
            <w:r>
              <w:rPr>
                <w:rFonts w:asciiTheme="majorHAnsi" w:hAnsiTheme="majorHAnsi"/>
              </w:rPr>
              <w:t>35,20</w:t>
            </w:r>
          </w:p>
        </w:tc>
        <w:tc>
          <w:tcPr>
            <w:tcW w:w="1374" w:type="dxa"/>
          </w:tcPr>
          <w:p w:rsidR="00136244" w:rsidRDefault="00136244" w:rsidP="00057A8C">
            <w:pPr>
              <w:rPr>
                <w:rFonts w:asciiTheme="majorHAnsi" w:hAnsiTheme="majorHAnsi"/>
              </w:rPr>
            </w:pPr>
            <w:r>
              <w:rPr>
                <w:rFonts w:asciiTheme="majorHAnsi" w:hAnsiTheme="majorHAnsi"/>
              </w:rPr>
              <w:t>31,68</w:t>
            </w:r>
          </w:p>
        </w:tc>
        <w:tc>
          <w:tcPr>
            <w:tcW w:w="1375" w:type="dxa"/>
          </w:tcPr>
          <w:p w:rsidR="00136244" w:rsidRDefault="00136244" w:rsidP="00057A8C">
            <w:pPr>
              <w:rPr>
                <w:rFonts w:asciiTheme="majorHAnsi" w:hAnsiTheme="majorHAnsi"/>
              </w:rPr>
            </w:pPr>
            <w:r>
              <w:rPr>
                <w:rFonts w:asciiTheme="majorHAnsi" w:hAnsiTheme="majorHAnsi"/>
              </w:rPr>
              <w:t>28,16</w:t>
            </w:r>
          </w:p>
        </w:tc>
        <w:tc>
          <w:tcPr>
            <w:tcW w:w="1375" w:type="dxa"/>
          </w:tcPr>
          <w:p w:rsidR="00136244" w:rsidRDefault="00136244" w:rsidP="00057A8C">
            <w:pPr>
              <w:rPr>
                <w:rFonts w:asciiTheme="majorHAnsi" w:hAnsiTheme="majorHAnsi"/>
              </w:rPr>
            </w:pPr>
            <w:r>
              <w:rPr>
                <w:rFonts w:asciiTheme="majorHAnsi" w:hAnsiTheme="majorHAnsi"/>
              </w:rPr>
              <w:t>24,64</w:t>
            </w:r>
          </w:p>
        </w:tc>
        <w:tc>
          <w:tcPr>
            <w:tcW w:w="1375" w:type="dxa"/>
          </w:tcPr>
          <w:p w:rsidR="00136244" w:rsidRDefault="00136244" w:rsidP="00057A8C">
            <w:pPr>
              <w:rPr>
                <w:rFonts w:asciiTheme="majorHAnsi" w:hAnsiTheme="majorHAnsi"/>
              </w:rPr>
            </w:pPr>
            <w:r>
              <w:rPr>
                <w:rFonts w:asciiTheme="majorHAnsi" w:hAnsiTheme="majorHAnsi"/>
              </w:rPr>
              <w:t>21,12</w:t>
            </w:r>
          </w:p>
        </w:tc>
        <w:tc>
          <w:tcPr>
            <w:tcW w:w="1375" w:type="dxa"/>
          </w:tcPr>
          <w:p w:rsidR="00136244" w:rsidRDefault="00136244" w:rsidP="00057A8C">
            <w:pPr>
              <w:rPr>
                <w:rFonts w:asciiTheme="majorHAnsi" w:hAnsiTheme="majorHAnsi"/>
              </w:rPr>
            </w:pPr>
            <w:r>
              <w:rPr>
                <w:rFonts w:asciiTheme="majorHAnsi" w:hAnsiTheme="majorHAnsi"/>
              </w:rPr>
              <w:t>0,00</w:t>
            </w:r>
          </w:p>
        </w:tc>
      </w:tr>
    </w:tbl>
    <w:p w:rsidR="00136244" w:rsidRDefault="00136244" w:rsidP="00057A8C">
      <w:pPr>
        <w:rPr>
          <w:rFonts w:asciiTheme="majorHAnsi" w:hAnsiTheme="majorHAnsi"/>
        </w:rPr>
      </w:pPr>
    </w:p>
    <w:p w:rsidR="00D63957" w:rsidRDefault="00A31203" w:rsidP="00DA5218">
      <w:pPr>
        <w:ind w:left="360" w:firstLine="360"/>
        <w:rPr>
          <w:rFonts w:asciiTheme="majorHAnsi" w:hAnsiTheme="majorHAnsi"/>
        </w:rPr>
      </w:pPr>
      <w:r>
        <w:rPr>
          <w:rFonts w:asciiTheme="majorHAnsi" w:hAnsiTheme="majorHAnsi"/>
        </w:rPr>
        <w:t xml:space="preserve">Износ накнаде </w:t>
      </w:r>
      <w:r w:rsidR="001023D9">
        <w:rPr>
          <w:rFonts w:asciiTheme="majorHAnsi" w:hAnsiTheme="majorHAnsi"/>
        </w:rPr>
        <w:t xml:space="preserve">по зонама </w:t>
      </w:r>
      <w:r>
        <w:rPr>
          <w:rFonts w:asciiTheme="majorHAnsi" w:hAnsiTheme="majorHAnsi"/>
        </w:rPr>
        <w:t xml:space="preserve">из става 1 овог члана умањује се </w:t>
      </w:r>
      <w:r w:rsidR="00D63957">
        <w:rPr>
          <w:rFonts w:asciiTheme="majorHAnsi" w:hAnsiTheme="majorHAnsi"/>
        </w:rPr>
        <w:t>:</w:t>
      </w:r>
    </w:p>
    <w:p w:rsidR="00D63957" w:rsidRDefault="00D63957" w:rsidP="00A31203">
      <w:pPr>
        <w:ind w:left="360"/>
        <w:rPr>
          <w:rFonts w:asciiTheme="majorHAnsi" w:hAnsiTheme="majorHAnsi"/>
        </w:rPr>
      </w:pPr>
    </w:p>
    <w:p w:rsidR="00D63957" w:rsidRPr="00B77461" w:rsidRDefault="00D63957" w:rsidP="00B77461">
      <w:pPr>
        <w:ind w:left="360"/>
        <w:rPr>
          <w:rFonts w:asciiTheme="majorHAnsi" w:hAnsiTheme="majorHAnsi"/>
          <w:lang w:val="sr-Cyrl-RS"/>
        </w:rPr>
      </w:pPr>
      <w:r>
        <w:rPr>
          <w:rFonts w:asciiTheme="majorHAnsi" w:hAnsiTheme="majorHAnsi"/>
        </w:rPr>
        <w:t>-</w:t>
      </w:r>
      <w:r w:rsidR="001023D9">
        <w:rPr>
          <w:rFonts w:asciiTheme="majorHAnsi" w:hAnsiTheme="majorHAnsi"/>
        </w:rPr>
        <w:t xml:space="preserve">за стамбене </w:t>
      </w:r>
      <w:r w:rsidR="00A31203">
        <w:rPr>
          <w:rFonts w:asciiTheme="majorHAnsi" w:hAnsiTheme="majorHAnsi"/>
        </w:rPr>
        <w:t>објекте основно</w:t>
      </w:r>
      <w:r w:rsidR="001023D9">
        <w:rPr>
          <w:rFonts w:asciiTheme="majorHAnsi" w:hAnsiTheme="majorHAnsi"/>
        </w:rPr>
        <w:t xml:space="preserve">г становања  за  50 % </w:t>
      </w:r>
      <w:r>
        <w:rPr>
          <w:rFonts w:asciiTheme="majorHAnsi" w:hAnsiTheme="majorHAnsi"/>
        </w:rPr>
        <w:t>.</w:t>
      </w:r>
    </w:p>
    <w:p w:rsidR="001023D9" w:rsidRDefault="00B77461" w:rsidP="001023D9">
      <w:pPr>
        <w:rPr>
          <w:rFonts w:asciiTheme="majorHAnsi" w:hAnsiTheme="majorHAnsi"/>
        </w:rPr>
      </w:pPr>
      <w:r>
        <w:rPr>
          <w:rFonts w:asciiTheme="majorHAnsi" w:hAnsiTheme="majorHAnsi"/>
        </w:rPr>
        <w:t xml:space="preserve">       </w:t>
      </w:r>
      <w:r w:rsidR="001023D9">
        <w:rPr>
          <w:rFonts w:asciiTheme="majorHAnsi" w:hAnsiTheme="majorHAnsi"/>
        </w:rPr>
        <w:t>-за породичне стамбене објекте којима се први пут рјешава стамбено питање за нето површину до 100 м2 за 80 %.</w:t>
      </w:r>
    </w:p>
    <w:p w:rsidR="001023D9" w:rsidRDefault="00B77461" w:rsidP="001023D9">
      <w:pPr>
        <w:rPr>
          <w:rFonts w:asciiTheme="majorHAnsi" w:hAnsiTheme="majorHAnsi"/>
        </w:rPr>
      </w:pPr>
      <w:r>
        <w:rPr>
          <w:rFonts w:asciiTheme="majorHAnsi" w:hAnsiTheme="majorHAnsi"/>
        </w:rPr>
        <w:t xml:space="preserve">       </w:t>
      </w:r>
      <w:r w:rsidR="001023D9">
        <w:rPr>
          <w:rFonts w:asciiTheme="majorHAnsi" w:hAnsiTheme="majorHAnsi"/>
        </w:rPr>
        <w:t>-стамбени простор у поткровљу за 50 %.</w:t>
      </w:r>
    </w:p>
    <w:p w:rsidR="001023D9" w:rsidRDefault="00B77461" w:rsidP="001023D9">
      <w:pPr>
        <w:rPr>
          <w:rFonts w:asciiTheme="majorHAnsi" w:hAnsiTheme="majorHAnsi"/>
        </w:rPr>
      </w:pPr>
      <w:r>
        <w:rPr>
          <w:rFonts w:asciiTheme="majorHAnsi" w:hAnsiTheme="majorHAnsi"/>
        </w:rPr>
        <w:t xml:space="preserve">       </w:t>
      </w:r>
      <w:r w:rsidR="001023D9">
        <w:rPr>
          <w:rFonts w:asciiTheme="majorHAnsi" w:hAnsiTheme="majorHAnsi"/>
        </w:rPr>
        <w:t>-стамбени простор чији власник или члан породичног домаћинства има приоритет у остваривању права на социјално становање у складу са законом којим се уређују услови и начин остваривања права на социјално становање за 90 %.</w:t>
      </w:r>
    </w:p>
    <w:p w:rsidR="001023D9" w:rsidRDefault="00B77461" w:rsidP="001023D9">
      <w:pPr>
        <w:rPr>
          <w:rFonts w:asciiTheme="majorHAnsi" w:hAnsiTheme="majorHAnsi"/>
        </w:rPr>
      </w:pPr>
      <w:r>
        <w:rPr>
          <w:rFonts w:asciiTheme="majorHAnsi" w:hAnsiTheme="majorHAnsi"/>
        </w:rPr>
        <w:lastRenderedPageBreak/>
        <w:t xml:space="preserve">       </w:t>
      </w:r>
      <w:r w:rsidR="001023D9">
        <w:rPr>
          <w:rFonts w:asciiTheme="majorHAnsi" w:hAnsiTheme="majorHAnsi"/>
        </w:rPr>
        <w:t xml:space="preserve"> -вјерски објекти за 80 %,</w:t>
      </w:r>
    </w:p>
    <w:p w:rsidR="007F6823" w:rsidRDefault="001023D9" w:rsidP="007F6823">
      <w:pPr>
        <w:rPr>
          <w:rFonts w:asciiTheme="majorHAnsi" w:hAnsiTheme="majorHAnsi"/>
        </w:rPr>
      </w:pPr>
      <w:r>
        <w:rPr>
          <w:rFonts w:asciiTheme="majorHAnsi" w:hAnsiTheme="majorHAnsi"/>
        </w:rPr>
        <w:t xml:space="preserve">          </w:t>
      </w:r>
      <w:r w:rsidR="007F6823">
        <w:rPr>
          <w:rFonts w:asciiTheme="majorHAnsi" w:hAnsiTheme="majorHAnsi"/>
        </w:rPr>
        <w:t xml:space="preserve">-помоћне објекте који служе коришћењу стамбеног и другог објекта ( подземне </w:t>
      </w:r>
      <w:r>
        <w:rPr>
          <w:rFonts w:asciiTheme="majorHAnsi" w:hAnsiTheme="majorHAnsi"/>
        </w:rPr>
        <w:t>и надземне гараже, базене и слично) за 5</w:t>
      </w:r>
      <w:r w:rsidR="007F6823">
        <w:rPr>
          <w:rFonts w:asciiTheme="majorHAnsi" w:hAnsiTheme="majorHAnsi"/>
        </w:rPr>
        <w:t>0 %.</w:t>
      </w:r>
    </w:p>
    <w:p w:rsidR="007F6823" w:rsidRDefault="007F6823" w:rsidP="007F6823">
      <w:pPr>
        <w:rPr>
          <w:rFonts w:asciiTheme="majorHAnsi" w:hAnsiTheme="majorHAnsi"/>
        </w:rPr>
      </w:pPr>
    </w:p>
    <w:p w:rsidR="007F6823" w:rsidRDefault="001023D9" w:rsidP="001023D9">
      <w:pPr>
        <w:rPr>
          <w:rFonts w:asciiTheme="majorHAnsi" w:hAnsiTheme="majorHAnsi"/>
        </w:rPr>
      </w:pPr>
      <w:r>
        <w:rPr>
          <w:rFonts w:asciiTheme="majorHAnsi" w:hAnsiTheme="majorHAnsi"/>
        </w:rPr>
        <w:t xml:space="preserve">       </w:t>
      </w:r>
      <w:r w:rsidR="00DA5218">
        <w:rPr>
          <w:rFonts w:asciiTheme="majorHAnsi" w:hAnsiTheme="majorHAnsi"/>
          <w:lang w:val="sr-Cyrl-RS"/>
        </w:rPr>
        <w:tab/>
      </w:r>
      <w:bookmarkStart w:id="0" w:name="_GoBack"/>
      <w:bookmarkEnd w:id="0"/>
      <w:r>
        <w:rPr>
          <w:rFonts w:asciiTheme="majorHAnsi" w:hAnsiTheme="majorHAnsi"/>
        </w:rPr>
        <w:t>Износ накнаде из става 1 овог члана увећава се :</w:t>
      </w:r>
    </w:p>
    <w:p w:rsidR="001023D9" w:rsidRDefault="001023D9" w:rsidP="001023D9">
      <w:pPr>
        <w:pStyle w:val="ListParagraph"/>
        <w:numPr>
          <w:ilvl w:val="0"/>
          <w:numId w:val="4"/>
        </w:numPr>
        <w:rPr>
          <w:rFonts w:asciiTheme="majorHAnsi" w:hAnsiTheme="majorHAnsi"/>
        </w:rPr>
      </w:pPr>
      <w:r>
        <w:rPr>
          <w:rFonts w:asciiTheme="majorHAnsi" w:hAnsiTheme="majorHAnsi"/>
        </w:rPr>
        <w:t>За бесправне објекте основног становања за 2,5 %,</w:t>
      </w:r>
    </w:p>
    <w:p w:rsidR="001023D9" w:rsidRPr="001023D9" w:rsidRDefault="001023D9" w:rsidP="001023D9">
      <w:pPr>
        <w:pStyle w:val="ListParagraph"/>
        <w:numPr>
          <w:ilvl w:val="0"/>
          <w:numId w:val="4"/>
        </w:numPr>
        <w:rPr>
          <w:rFonts w:asciiTheme="majorHAnsi" w:hAnsiTheme="majorHAnsi"/>
        </w:rPr>
      </w:pPr>
      <w:r>
        <w:rPr>
          <w:rFonts w:asciiTheme="majorHAnsi" w:hAnsiTheme="majorHAnsi"/>
        </w:rPr>
        <w:t>За остале бесправне објекте 5 % ако се увећани износ плати једнократно, односно 20% ако се увећани износ плаћа у једнаким мјесечним ратама.</w:t>
      </w:r>
    </w:p>
    <w:p w:rsidR="007F6823" w:rsidRPr="007F6823" w:rsidRDefault="007F6823" w:rsidP="007F6823">
      <w:pPr>
        <w:rPr>
          <w:rFonts w:asciiTheme="majorHAnsi" w:hAnsiTheme="majorHAnsi"/>
        </w:rPr>
      </w:pPr>
      <w:r>
        <w:rPr>
          <w:rFonts w:asciiTheme="majorHAnsi" w:hAnsiTheme="majorHAnsi"/>
        </w:rPr>
        <w:t xml:space="preserve"> </w:t>
      </w:r>
    </w:p>
    <w:p w:rsidR="00D63957" w:rsidRPr="00C333E3" w:rsidRDefault="00D63957" w:rsidP="00A31203">
      <w:pPr>
        <w:ind w:left="360"/>
        <w:rPr>
          <w:rFonts w:asciiTheme="majorHAnsi" w:hAnsiTheme="majorHAnsi"/>
          <w:lang w:val="sr-Cyrl-RS"/>
        </w:rPr>
      </w:pPr>
    </w:p>
    <w:p w:rsidR="00D45524" w:rsidRPr="007F6823" w:rsidRDefault="00B16ED3" w:rsidP="00057A8C">
      <w:pPr>
        <w:rPr>
          <w:rFonts w:asciiTheme="majorHAnsi" w:hAnsiTheme="majorHAnsi"/>
          <w:b/>
        </w:rPr>
      </w:pPr>
      <w:r w:rsidRPr="007F6823">
        <w:rPr>
          <w:rFonts w:asciiTheme="majorHAnsi" w:hAnsiTheme="majorHAnsi"/>
          <w:b/>
        </w:rPr>
        <w:t xml:space="preserve">       </w:t>
      </w:r>
      <w:r w:rsidR="007F6823">
        <w:rPr>
          <w:rFonts w:asciiTheme="majorHAnsi" w:hAnsiTheme="majorHAnsi"/>
          <w:b/>
        </w:rPr>
        <w:t xml:space="preserve">                 </w:t>
      </w:r>
      <w:r w:rsidR="007F6823" w:rsidRPr="007F6823">
        <w:rPr>
          <w:rFonts w:asciiTheme="majorHAnsi" w:hAnsiTheme="majorHAnsi"/>
          <w:b/>
        </w:rPr>
        <w:t xml:space="preserve">   НАЧИН, РОКОВИ ПОСТУПАК ПЛАЋАЊА НАКНАДЕ </w:t>
      </w:r>
    </w:p>
    <w:p w:rsidR="007F6823" w:rsidRPr="007F6823" w:rsidRDefault="007F6823" w:rsidP="00057A8C">
      <w:pPr>
        <w:rPr>
          <w:rFonts w:asciiTheme="majorHAnsi" w:hAnsiTheme="majorHAnsi"/>
          <w:b/>
        </w:rPr>
      </w:pPr>
    </w:p>
    <w:p w:rsidR="007F6823" w:rsidRPr="00C333E3" w:rsidRDefault="007F6823" w:rsidP="00C333E3">
      <w:pPr>
        <w:jc w:val="center"/>
        <w:rPr>
          <w:rFonts w:asciiTheme="majorHAnsi" w:hAnsiTheme="majorHAnsi"/>
          <w:b/>
          <w:lang w:val="sr-Cyrl-RS"/>
        </w:rPr>
      </w:pPr>
      <w:r w:rsidRPr="007F6823">
        <w:rPr>
          <w:rFonts w:asciiTheme="majorHAnsi" w:hAnsiTheme="majorHAnsi"/>
          <w:b/>
        </w:rPr>
        <w:t>Члан 7.</w:t>
      </w:r>
    </w:p>
    <w:p w:rsidR="007F6823" w:rsidRDefault="007F6823" w:rsidP="00A36300">
      <w:pPr>
        <w:ind w:firstLine="720"/>
        <w:rPr>
          <w:rFonts w:asciiTheme="majorHAnsi" w:hAnsiTheme="majorHAnsi"/>
        </w:rPr>
      </w:pPr>
      <w:r w:rsidRPr="007F6823">
        <w:rPr>
          <w:rFonts w:asciiTheme="majorHAnsi" w:hAnsiTheme="majorHAnsi"/>
        </w:rPr>
        <w:t>Износ и начин</w:t>
      </w:r>
      <w:r>
        <w:rPr>
          <w:rFonts w:asciiTheme="majorHAnsi" w:hAnsiTheme="majorHAnsi"/>
        </w:rPr>
        <w:t xml:space="preserve"> плаћања накнаде </w:t>
      </w:r>
      <w:r w:rsidR="00A515A1">
        <w:rPr>
          <w:rFonts w:asciiTheme="majorHAnsi" w:hAnsiTheme="majorHAnsi"/>
        </w:rPr>
        <w:t>као и обавезе власника бесправног објекта утврђује се рјешењем.</w:t>
      </w:r>
    </w:p>
    <w:p w:rsidR="0077633B" w:rsidRDefault="00A515A1" w:rsidP="00A36300">
      <w:pPr>
        <w:ind w:firstLine="720"/>
        <w:rPr>
          <w:rFonts w:asciiTheme="majorHAnsi" w:hAnsiTheme="majorHAnsi"/>
        </w:rPr>
      </w:pPr>
      <w:r>
        <w:rPr>
          <w:rFonts w:asciiTheme="majorHAnsi" w:hAnsiTheme="majorHAnsi"/>
        </w:rPr>
        <w:t>Рјешење из става 1 овог члана доноси орган локалне управе надлежан за послове комуналног опремања, на основу обарачуна накнаде, прије издавања рјешења о легализацији.</w:t>
      </w:r>
    </w:p>
    <w:p w:rsidR="0077633B" w:rsidRPr="00C333E3" w:rsidRDefault="0077633B" w:rsidP="00C333E3">
      <w:pPr>
        <w:jc w:val="center"/>
        <w:rPr>
          <w:rFonts w:asciiTheme="majorHAnsi" w:hAnsiTheme="majorHAnsi"/>
          <w:b/>
          <w:lang w:val="sr-Cyrl-RS"/>
        </w:rPr>
      </w:pPr>
      <w:r w:rsidRPr="0077633B">
        <w:rPr>
          <w:rFonts w:asciiTheme="majorHAnsi" w:hAnsiTheme="majorHAnsi"/>
          <w:b/>
        </w:rPr>
        <w:t>Члан 8.</w:t>
      </w:r>
    </w:p>
    <w:p w:rsidR="0077633B" w:rsidRDefault="0077633B" w:rsidP="00A36300">
      <w:pPr>
        <w:ind w:firstLine="720"/>
        <w:rPr>
          <w:rFonts w:asciiTheme="majorHAnsi" w:hAnsiTheme="majorHAnsi"/>
        </w:rPr>
      </w:pPr>
      <w:r w:rsidRPr="0077633B">
        <w:rPr>
          <w:rFonts w:asciiTheme="majorHAnsi" w:hAnsiTheme="majorHAnsi"/>
        </w:rPr>
        <w:t xml:space="preserve">Накнада се уплаћује </w:t>
      </w:r>
      <w:r>
        <w:rPr>
          <w:rFonts w:asciiTheme="majorHAnsi" w:hAnsiTheme="majorHAnsi"/>
        </w:rPr>
        <w:t>на уплатни рачун буџета Општине Беране.</w:t>
      </w:r>
    </w:p>
    <w:p w:rsidR="0077633B" w:rsidRDefault="0077633B" w:rsidP="00A36300">
      <w:pPr>
        <w:ind w:firstLine="720"/>
        <w:rPr>
          <w:rFonts w:asciiTheme="majorHAnsi" w:hAnsiTheme="majorHAnsi"/>
        </w:rPr>
      </w:pPr>
      <w:r>
        <w:rPr>
          <w:rFonts w:asciiTheme="majorHAnsi" w:hAnsiTheme="majorHAnsi"/>
        </w:rPr>
        <w:t>Накнада за бесправне објекте основног становања плаћа се једнократно или у једнаким мјесечним ратама, наведеним у захтјеву власника бесправног објекта, а највише у 240 мјесечних рата.</w:t>
      </w:r>
    </w:p>
    <w:p w:rsidR="0077633B" w:rsidRDefault="0077633B" w:rsidP="00A36300">
      <w:pPr>
        <w:ind w:firstLine="720"/>
        <w:rPr>
          <w:rFonts w:asciiTheme="majorHAnsi" w:hAnsiTheme="majorHAnsi"/>
        </w:rPr>
      </w:pPr>
      <w:r>
        <w:rPr>
          <w:rFonts w:asciiTheme="majorHAnsi" w:hAnsiTheme="majorHAnsi"/>
        </w:rPr>
        <w:t>За остале бесправне објекте накнада се плаћа једнократно или у једнаким мјесечним ратама наведеним у захтјеву власника бесправног објекта, а највише у 120 мјесечних рата.</w:t>
      </w:r>
    </w:p>
    <w:p w:rsidR="0077633B" w:rsidRPr="00A36300" w:rsidRDefault="0077633B" w:rsidP="00A36300">
      <w:pPr>
        <w:ind w:firstLine="720"/>
        <w:jc w:val="both"/>
        <w:rPr>
          <w:rFonts w:asciiTheme="majorHAnsi" w:hAnsiTheme="majorHAnsi"/>
        </w:rPr>
      </w:pPr>
      <w:r w:rsidRPr="00A36300">
        <w:rPr>
          <w:rFonts w:asciiTheme="majorHAnsi" w:hAnsiTheme="majorHAnsi"/>
        </w:rPr>
        <w:t>Ако се власник бесправног објекта у поступку доношења рјешења о утврђивању накнаде не опредијели за начин плаћања накнаде , има се сматрати да је сагласан да се накнада утврди у једнократном износу.</w:t>
      </w:r>
    </w:p>
    <w:p w:rsidR="0077633B" w:rsidRDefault="0077633B" w:rsidP="00A36300">
      <w:pPr>
        <w:jc w:val="both"/>
        <w:rPr>
          <w:rFonts w:asciiTheme="majorHAnsi" w:hAnsiTheme="majorHAnsi"/>
        </w:rPr>
      </w:pPr>
    </w:p>
    <w:p w:rsidR="0077633B" w:rsidRDefault="0077633B" w:rsidP="00A36300">
      <w:pPr>
        <w:ind w:firstLine="720"/>
        <w:jc w:val="both"/>
        <w:rPr>
          <w:rFonts w:asciiTheme="majorHAnsi" w:hAnsiTheme="majorHAnsi"/>
        </w:rPr>
      </w:pPr>
      <w:r>
        <w:rPr>
          <w:rFonts w:asciiTheme="majorHAnsi" w:hAnsiTheme="majorHAnsi"/>
        </w:rPr>
        <w:t>Једнократно плаћање подразумијева плаћање накнаде у цјелокупном износу у року од седам дана од доношења рјешења о накнади у ком случају власник бесправног објекта има право на умањење обрачунате вриједности накнаде за 20 %.</w:t>
      </w:r>
    </w:p>
    <w:p w:rsidR="0027659E" w:rsidRDefault="0027659E" w:rsidP="00A36300">
      <w:pPr>
        <w:jc w:val="both"/>
        <w:rPr>
          <w:rFonts w:asciiTheme="majorHAnsi" w:hAnsiTheme="majorHAnsi"/>
        </w:rPr>
      </w:pPr>
    </w:p>
    <w:p w:rsidR="0027659E" w:rsidRPr="00C333E3" w:rsidRDefault="0027659E" w:rsidP="00C333E3">
      <w:pPr>
        <w:jc w:val="center"/>
        <w:rPr>
          <w:rFonts w:asciiTheme="majorHAnsi" w:hAnsiTheme="majorHAnsi"/>
          <w:b/>
          <w:lang w:val="sr-Cyrl-RS"/>
        </w:rPr>
      </w:pPr>
      <w:r w:rsidRPr="0027659E">
        <w:rPr>
          <w:rFonts w:asciiTheme="majorHAnsi" w:hAnsiTheme="majorHAnsi"/>
          <w:b/>
        </w:rPr>
        <w:t>Члан 9</w:t>
      </w:r>
      <w:r>
        <w:rPr>
          <w:rFonts w:asciiTheme="majorHAnsi" w:hAnsiTheme="majorHAnsi"/>
          <w:b/>
        </w:rPr>
        <w:t>.</w:t>
      </w:r>
    </w:p>
    <w:p w:rsidR="0027659E" w:rsidRDefault="0027659E" w:rsidP="00A36300">
      <w:pPr>
        <w:ind w:firstLine="720"/>
        <w:jc w:val="both"/>
        <w:rPr>
          <w:rFonts w:asciiTheme="majorHAnsi" w:hAnsiTheme="majorHAnsi"/>
        </w:rPr>
      </w:pPr>
      <w:r>
        <w:rPr>
          <w:rFonts w:asciiTheme="majorHAnsi" w:hAnsiTheme="majorHAnsi"/>
        </w:rPr>
        <w:t>Ко</w:t>
      </w:r>
      <w:r w:rsidRPr="0027659E">
        <w:rPr>
          <w:rFonts w:asciiTheme="majorHAnsi" w:hAnsiTheme="majorHAnsi"/>
        </w:rPr>
        <w:t>д плаћања накнаде у ратама уговара се редовна камата, затезна камата и одговарајућа средства обезб</w:t>
      </w:r>
      <w:r>
        <w:rPr>
          <w:rFonts w:asciiTheme="majorHAnsi" w:hAnsiTheme="majorHAnsi"/>
        </w:rPr>
        <w:t>ј</w:t>
      </w:r>
      <w:r w:rsidRPr="0027659E">
        <w:rPr>
          <w:rFonts w:asciiTheme="majorHAnsi" w:hAnsiTheme="majorHAnsi"/>
        </w:rPr>
        <w:t>еђења плаћања.</w:t>
      </w:r>
    </w:p>
    <w:p w:rsidR="0027659E" w:rsidRDefault="0027659E" w:rsidP="00A36300">
      <w:pPr>
        <w:ind w:firstLine="720"/>
        <w:jc w:val="both"/>
        <w:rPr>
          <w:rFonts w:asciiTheme="majorHAnsi" w:hAnsiTheme="majorHAnsi"/>
        </w:rPr>
      </w:pPr>
      <w:r>
        <w:rPr>
          <w:rFonts w:asciiTheme="majorHAnsi" w:hAnsiTheme="majorHAnsi"/>
        </w:rPr>
        <w:t>Износ мјесечне рате се увећава за износ просјечне редовне камате коју плаћа домицилна банка на орочена средства на годишњем нивоу.</w:t>
      </w:r>
    </w:p>
    <w:p w:rsidR="0027659E" w:rsidRDefault="0027659E" w:rsidP="00A36300">
      <w:pPr>
        <w:ind w:firstLine="720"/>
        <w:jc w:val="both"/>
        <w:rPr>
          <w:rFonts w:asciiTheme="majorHAnsi" w:hAnsiTheme="majorHAnsi"/>
        </w:rPr>
      </w:pPr>
      <w:r>
        <w:rPr>
          <w:rFonts w:asciiTheme="majorHAnsi" w:hAnsiTheme="majorHAnsi"/>
        </w:rPr>
        <w:t>У случају да власник бесправног објекта закасни са плаћањем накнаде, обрачунава се затезна камата у складу са законом.</w:t>
      </w:r>
    </w:p>
    <w:p w:rsidR="0027659E" w:rsidRDefault="0027659E" w:rsidP="00A36300">
      <w:pPr>
        <w:ind w:firstLine="720"/>
        <w:jc w:val="both"/>
        <w:rPr>
          <w:rFonts w:asciiTheme="majorHAnsi" w:hAnsiTheme="majorHAnsi"/>
        </w:rPr>
      </w:pPr>
      <w:r>
        <w:rPr>
          <w:rFonts w:asciiTheme="majorHAnsi" w:hAnsiTheme="majorHAnsi"/>
        </w:rPr>
        <w:t>Обезбјеђење потраживања по основу плаћања накнаде у ратама, успоставља се стављањем хипотеке првог реда на објекат за који се обрачунава накнада и услов је за доношење рјешења о утврђивању накнаде.</w:t>
      </w:r>
    </w:p>
    <w:p w:rsidR="0027659E" w:rsidRDefault="0027659E" w:rsidP="00A36300">
      <w:pPr>
        <w:ind w:firstLine="720"/>
        <w:jc w:val="both"/>
        <w:rPr>
          <w:rFonts w:asciiTheme="majorHAnsi" w:hAnsiTheme="majorHAnsi"/>
        </w:rPr>
      </w:pPr>
      <w:r>
        <w:rPr>
          <w:rFonts w:asciiTheme="majorHAnsi" w:hAnsiTheme="majorHAnsi"/>
        </w:rPr>
        <w:t xml:space="preserve">Изузетно од става 4 овог члана, предмет хипотеке могу бити друге непокретности уписане у листу непокретности без терета и ограничења, и то : стамбени постор, пословни простор, урбанистичка парцела, катастарка парцела на </w:t>
      </w:r>
      <w:r>
        <w:rPr>
          <w:rFonts w:asciiTheme="majorHAnsi" w:hAnsiTheme="majorHAnsi"/>
        </w:rPr>
        <w:lastRenderedPageBreak/>
        <w:t>којој је планирана изградња објекта од општег интереса који служи комуналном опремању земљишта и гаранција банке.</w:t>
      </w:r>
    </w:p>
    <w:p w:rsidR="0027659E" w:rsidRDefault="000631AF" w:rsidP="00A36300">
      <w:pPr>
        <w:ind w:firstLine="720"/>
        <w:jc w:val="both"/>
        <w:rPr>
          <w:rFonts w:asciiTheme="majorHAnsi" w:hAnsiTheme="majorHAnsi"/>
        </w:rPr>
      </w:pPr>
      <w:r>
        <w:rPr>
          <w:rFonts w:asciiTheme="majorHAnsi" w:hAnsiTheme="majorHAnsi"/>
        </w:rPr>
        <w:t>Власник бесправног објекта дужан је да достави надлежном органу доказ о упису хипотеке у катастар у поступку утврђивање накнаде у ратама, у року од 20 дана од дана утврђивања висине накнаде и достављања записника о томе.</w:t>
      </w:r>
    </w:p>
    <w:p w:rsidR="00026CA1" w:rsidRPr="00A36300" w:rsidRDefault="00026CA1" w:rsidP="00A36300">
      <w:pPr>
        <w:ind w:firstLine="720"/>
        <w:jc w:val="both"/>
        <w:rPr>
          <w:rFonts w:asciiTheme="majorHAnsi" w:hAnsiTheme="majorHAnsi"/>
        </w:rPr>
      </w:pPr>
      <w:r w:rsidRPr="00A36300">
        <w:rPr>
          <w:rFonts w:asciiTheme="majorHAnsi" w:hAnsiTheme="majorHAnsi"/>
        </w:rPr>
        <w:t xml:space="preserve">Ако власник објекта не достави доказ из става 6 овог члана, сматраће се да је власник </w:t>
      </w:r>
      <w:r w:rsidR="00AD6B4E" w:rsidRPr="00A36300">
        <w:rPr>
          <w:rFonts w:asciiTheme="majorHAnsi" w:hAnsiTheme="majorHAnsi"/>
        </w:rPr>
        <w:t>бесправног објекта саглас</w:t>
      </w:r>
      <w:r w:rsidRPr="00A36300">
        <w:rPr>
          <w:rFonts w:asciiTheme="majorHAnsi" w:hAnsiTheme="majorHAnsi"/>
        </w:rPr>
        <w:t>ан да се накнада утврди у једнократном износу.</w:t>
      </w:r>
    </w:p>
    <w:p w:rsidR="00026CA1" w:rsidRPr="00A36300" w:rsidRDefault="00026CA1" w:rsidP="00A36300">
      <w:pPr>
        <w:ind w:firstLine="720"/>
        <w:jc w:val="both"/>
        <w:rPr>
          <w:rFonts w:asciiTheme="majorHAnsi" w:hAnsiTheme="majorHAnsi"/>
        </w:rPr>
      </w:pPr>
      <w:r w:rsidRPr="00A36300">
        <w:rPr>
          <w:rFonts w:asciiTheme="majorHAnsi" w:hAnsiTheme="majorHAnsi"/>
        </w:rPr>
        <w:t>Уколико власник бесправног објекта касни са плаћањем дуже од три  мјесеца, сматраће се доспјелим цјелокупни износ дуга па ће Општина Беране активирати сва уговорена средства обезбјеђења.</w:t>
      </w:r>
    </w:p>
    <w:p w:rsidR="00026CA1" w:rsidRPr="00A36300" w:rsidRDefault="00026CA1" w:rsidP="00A36300">
      <w:pPr>
        <w:ind w:firstLine="720"/>
        <w:jc w:val="both"/>
        <w:rPr>
          <w:rFonts w:asciiTheme="majorHAnsi" w:hAnsiTheme="majorHAnsi"/>
        </w:rPr>
      </w:pPr>
      <w:r w:rsidRPr="00A36300">
        <w:rPr>
          <w:rFonts w:asciiTheme="majorHAnsi" w:hAnsiTheme="majorHAnsi"/>
        </w:rPr>
        <w:t>Средства обезбјеђења из става 4 овог члана не искључују право Општине Беране на покретање судског, извршног и других поступака у циљу наплате потраживања.</w:t>
      </w:r>
    </w:p>
    <w:p w:rsidR="00F9079E" w:rsidRPr="00C333E3" w:rsidRDefault="00C51E2F" w:rsidP="00C333E3">
      <w:pPr>
        <w:ind w:firstLine="720"/>
        <w:jc w:val="both"/>
        <w:rPr>
          <w:rFonts w:asciiTheme="majorHAnsi" w:hAnsiTheme="majorHAnsi"/>
          <w:lang w:val="sr-Cyrl-RS"/>
        </w:rPr>
      </w:pPr>
      <w:r w:rsidRPr="00A36300">
        <w:rPr>
          <w:rFonts w:asciiTheme="majorHAnsi" w:hAnsiTheme="majorHAnsi"/>
        </w:rPr>
        <w:t>Приликом закључења уговора о хипотеци, власник бесправног објекта је дужан да од овлашћеног процјенитеља обезбиједи процјену вриједности непокретности  на којој ће бити успостављена хипотека.</w:t>
      </w:r>
    </w:p>
    <w:p w:rsidR="00F9079E" w:rsidRPr="00C333E3" w:rsidRDefault="00C333E3" w:rsidP="00057A8C">
      <w:pPr>
        <w:rPr>
          <w:rFonts w:asciiTheme="majorHAnsi" w:hAnsiTheme="majorHAnsi"/>
          <w:lang w:val="sr-Cyrl-RS"/>
        </w:rPr>
      </w:pPr>
      <w:r>
        <w:rPr>
          <w:rFonts w:asciiTheme="majorHAnsi" w:hAnsiTheme="majorHAnsi"/>
        </w:rPr>
        <w:t xml:space="preserve">                </w:t>
      </w:r>
    </w:p>
    <w:p w:rsidR="00F9079E" w:rsidRPr="00C333E3" w:rsidRDefault="002F3B8E" w:rsidP="00C333E3">
      <w:pPr>
        <w:jc w:val="center"/>
        <w:rPr>
          <w:rFonts w:asciiTheme="majorHAnsi" w:hAnsiTheme="majorHAnsi"/>
          <w:b/>
          <w:lang w:val="sr-Cyrl-RS"/>
        </w:rPr>
      </w:pPr>
      <w:r>
        <w:rPr>
          <w:rFonts w:asciiTheme="majorHAnsi" w:hAnsiTheme="majorHAnsi"/>
          <w:b/>
        </w:rPr>
        <w:t>Члан 10</w:t>
      </w:r>
      <w:r w:rsidR="00F9079E" w:rsidRPr="00F9079E">
        <w:rPr>
          <w:rFonts w:asciiTheme="majorHAnsi" w:hAnsiTheme="majorHAnsi"/>
          <w:b/>
        </w:rPr>
        <w:t>.</w:t>
      </w:r>
    </w:p>
    <w:p w:rsidR="00F9079E" w:rsidRDefault="00F9079E" w:rsidP="00A36300">
      <w:pPr>
        <w:ind w:firstLine="720"/>
        <w:jc w:val="both"/>
        <w:rPr>
          <w:rFonts w:asciiTheme="majorHAnsi" w:hAnsiTheme="majorHAnsi"/>
        </w:rPr>
      </w:pPr>
      <w:r w:rsidRPr="00F9079E">
        <w:rPr>
          <w:rFonts w:asciiTheme="majorHAnsi" w:hAnsiTheme="majorHAnsi"/>
        </w:rPr>
        <w:t xml:space="preserve">Надзор над спровођењем </w:t>
      </w:r>
      <w:r>
        <w:rPr>
          <w:rFonts w:asciiTheme="majorHAnsi" w:hAnsiTheme="majorHAnsi"/>
        </w:rPr>
        <w:t>ове Одлуке врши орган локалне управе надлежан за послове уређења простора.</w:t>
      </w:r>
    </w:p>
    <w:p w:rsidR="002F3B8E" w:rsidRPr="002F3B8E" w:rsidRDefault="002F3B8E" w:rsidP="00A36300">
      <w:pPr>
        <w:ind w:firstLine="720"/>
        <w:jc w:val="both"/>
        <w:rPr>
          <w:rFonts w:asciiTheme="majorHAnsi" w:hAnsiTheme="majorHAnsi"/>
          <w:lang w:val="sr-Cyrl-RS"/>
        </w:rPr>
      </w:pPr>
      <w:r>
        <w:rPr>
          <w:rFonts w:asciiTheme="majorHAnsi" w:hAnsiTheme="majorHAnsi"/>
          <w:lang w:val="sr-Cyrl-RS"/>
        </w:rPr>
        <w:t xml:space="preserve">Надзор и контролу </w:t>
      </w:r>
      <w:r w:rsidR="00847F72">
        <w:rPr>
          <w:rFonts w:asciiTheme="majorHAnsi" w:hAnsiTheme="majorHAnsi"/>
          <w:lang w:val="sr-Cyrl-RS"/>
        </w:rPr>
        <w:t>над уплатом накнаде врши орган л</w:t>
      </w:r>
      <w:r>
        <w:rPr>
          <w:rFonts w:asciiTheme="majorHAnsi" w:hAnsiTheme="majorHAnsi"/>
          <w:lang w:val="sr-Cyrl-RS"/>
        </w:rPr>
        <w:t>окалне управе надлежан за послове утврђивања, наплате и контроле локалних јавних прихода.</w:t>
      </w:r>
    </w:p>
    <w:p w:rsidR="00F9079E" w:rsidRDefault="00F9079E" w:rsidP="00F9079E">
      <w:pPr>
        <w:rPr>
          <w:rFonts w:asciiTheme="majorHAnsi" w:hAnsiTheme="majorHAnsi"/>
        </w:rPr>
      </w:pPr>
    </w:p>
    <w:p w:rsidR="00F9079E" w:rsidRDefault="00F9079E" w:rsidP="00F9079E">
      <w:pPr>
        <w:rPr>
          <w:rFonts w:asciiTheme="majorHAnsi" w:hAnsiTheme="majorHAnsi"/>
        </w:rPr>
      </w:pPr>
    </w:p>
    <w:p w:rsidR="00F9079E" w:rsidRPr="006E1A12" w:rsidRDefault="00F9079E" w:rsidP="00F9079E">
      <w:pPr>
        <w:jc w:val="center"/>
        <w:rPr>
          <w:rFonts w:asciiTheme="majorHAnsi" w:hAnsiTheme="majorHAnsi"/>
          <w:b/>
        </w:rPr>
      </w:pPr>
      <w:r w:rsidRPr="00F9079E">
        <w:rPr>
          <w:rFonts w:asciiTheme="majorHAnsi" w:hAnsiTheme="majorHAnsi"/>
          <w:b/>
        </w:rPr>
        <w:t xml:space="preserve">IV </w:t>
      </w:r>
      <w:r w:rsidR="006E1A12">
        <w:rPr>
          <w:rFonts w:asciiTheme="majorHAnsi" w:hAnsiTheme="majorHAnsi"/>
          <w:b/>
        </w:rPr>
        <w:t>ПРЕЛАЗНЕ И ЗАВРШНЕ ОДРЕДБЕ</w:t>
      </w:r>
    </w:p>
    <w:p w:rsidR="00F9079E" w:rsidRDefault="00F9079E" w:rsidP="00F9079E">
      <w:pPr>
        <w:jc w:val="center"/>
        <w:rPr>
          <w:rFonts w:asciiTheme="majorHAnsi" w:hAnsiTheme="majorHAnsi"/>
          <w:b/>
        </w:rPr>
      </w:pPr>
    </w:p>
    <w:p w:rsidR="000726CC" w:rsidRPr="00C333E3" w:rsidRDefault="002F3B8E" w:rsidP="00C333E3">
      <w:pPr>
        <w:jc w:val="center"/>
        <w:rPr>
          <w:rFonts w:asciiTheme="majorHAnsi" w:hAnsiTheme="majorHAnsi"/>
          <w:b/>
          <w:lang w:val="sr-Cyrl-RS"/>
        </w:rPr>
      </w:pPr>
      <w:r>
        <w:rPr>
          <w:rFonts w:asciiTheme="majorHAnsi" w:hAnsiTheme="majorHAnsi"/>
          <w:b/>
        </w:rPr>
        <w:t>Члан 11</w:t>
      </w:r>
      <w:r w:rsidR="00F9079E">
        <w:rPr>
          <w:rFonts w:asciiTheme="majorHAnsi" w:hAnsiTheme="majorHAnsi"/>
          <w:b/>
        </w:rPr>
        <w:t>.</w:t>
      </w:r>
    </w:p>
    <w:p w:rsidR="00F9079E" w:rsidRDefault="006E1A12" w:rsidP="00A36300">
      <w:pPr>
        <w:ind w:firstLine="720"/>
        <w:jc w:val="both"/>
        <w:rPr>
          <w:rFonts w:asciiTheme="majorHAnsi" w:hAnsiTheme="majorHAnsi"/>
          <w:lang w:val="sr-Cyrl-RS"/>
        </w:rPr>
      </w:pPr>
      <w:r w:rsidRPr="000726CC">
        <w:rPr>
          <w:rFonts w:asciiTheme="majorHAnsi" w:hAnsiTheme="majorHAnsi"/>
        </w:rPr>
        <w:t xml:space="preserve">Започети поступци утврђивања висине накнаде за комунално опремање грађевинског земљишта за бесправне објекте на основу Одлуке о накнади за  комунално опремање грађевинског земљишта за бесправне објекте ( </w:t>
      </w:r>
      <w:r w:rsidR="000726CC" w:rsidRPr="000726CC">
        <w:rPr>
          <w:rFonts w:asciiTheme="majorHAnsi" w:hAnsiTheme="majorHAnsi"/>
        </w:rPr>
        <w:t>,,</w:t>
      </w:r>
      <w:r w:rsidRPr="000726CC">
        <w:rPr>
          <w:rFonts w:asciiTheme="majorHAnsi" w:hAnsiTheme="majorHAnsi"/>
        </w:rPr>
        <w:t xml:space="preserve">Сл.лист ЦГ </w:t>
      </w:r>
      <w:r w:rsidR="000726CC" w:rsidRPr="000726CC">
        <w:rPr>
          <w:rFonts w:asciiTheme="majorHAnsi" w:hAnsiTheme="majorHAnsi"/>
        </w:rPr>
        <w:t xml:space="preserve">–општински </w:t>
      </w:r>
      <w:r w:rsidR="002A52C0">
        <w:rPr>
          <w:rFonts w:asciiTheme="majorHAnsi" w:hAnsiTheme="majorHAnsi"/>
        </w:rPr>
        <w:t xml:space="preserve">прописи бр. </w:t>
      </w:r>
      <w:r w:rsidR="0058429F">
        <w:rPr>
          <w:rFonts w:asciiTheme="majorHAnsi" w:hAnsiTheme="majorHAnsi"/>
        </w:rPr>
        <w:t xml:space="preserve">26/18 </w:t>
      </w:r>
      <w:r w:rsidR="000726CC" w:rsidRPr="000726CC">
        <w:rPr>
          <w:rFonts w:asciiTheme="majorHAnsi" w:hAnsiTheme="majorHAnsi"/>
        </w:rPr>
        <w:t>) , који нису завршени до ступања на снагу ове Одлуке , наставиће се по одредбама ове Одлуке.</w:t>
      </w:r>
    </w:p>
    <w:p w:rsidR="00B77461" w:rsidRDefault="00B77461" w:rsidP="00A36300">
      <w:pPr>
        <w:ind w:firstLine="720"/>
        <w:jc w:val="both"/>
        <w:rPr>
          <w:rFonts w:asciiTheme="majorHAnsi" w:hAnsiTheme="majorHAnsi"/>
          <w:lang w:val="sr-Cyrl-RS"/>
        </w:rPr>
      </w:pPr>
    </w:p>
    <w:p w:rsidR="00B77461" w:rsidRPr="00B77461" w:rsidRDefault="00B77461" w:rsidP="00B77461">
      <w:pPr>
        <w:ind w:firstLine="720"/>
        <w:jc w:val="center"/>
        <w:rPr>
          <w:rFonts w:asciiTheme="majorHAnsi" w:hAnsiTheme="majorHAnsi"/>
          <w:b/>
          <w:lang w:val="sr-Cyrl-RS"/>
        </w:rPr>
      </w:pPr>
      <w:r w:rsidRPr="00B77461">
        <w:rPr>
          <w:rFonts w:asciiTheme="majorHAnsi" w:hAnsiTheme="majorHAnsi"/>
          <w:b/>
          <w:lang w:val="sr-Cyrl-RS"/>
        </w:rPr>
        <w:t>Члан 12.</w:t>
      </w:r>
    </w:p>
    <w:p w:rsidR="006E1A12" w:rsidRDefault="006E1A12" w:rsidP="00A36300">
      <w:pPr>
        <w:ind w:firstLine="720"/>
        <w:jc w:val="both"/>
        <w:rPr>
          <w:rFonts w:asciiTheme="majorHAnsi" w:hAnsiTheme="majorHAnsi"/>
          <w:lang w:val="sr-Cyrl-RS"/>
        </w:rPr>
      </w:pPr>
      <w:r>
        <w:rPr>
          <w:rFonts w:asciiTheme="majorHAnsi" w:hAnsiTheme="majorHAnsi"/>
        </w:rPr>
        <w:t>Даном ступања на снагу ове одлуке престаје да важи Одлука о накнади за комунално опремање грађевинског земљишта за бесправне објекте (,, Сл.лист ЦГ-</w:t>
      </w:r>
      <w:r w:rsidR="00AC4A2C">
        <w:rPr>
          <w:rFonts w:asciiTheme="majorHAnsi" w:hAnsiTheme="majorHAnsi"/>
        </w:rPr>
        <w:t xml:space="preserve">општински прописи бр. </w:t>
      </w:r>
      <w:r w:rsidR="0058429F">
        <w:rPr>
          <w:rFonts w:asciiTheme="majorHAnsi" w:hAnsiTheme="majorHAnsi"/>
        </w:rPr>
        <w:t xml:space="preserve">26/18 </w:t>
      </w:r>
      <w:r>
        <w:rPr>
          <w:rFonts w:asciiTheme="majorHAnsi" w:hAnsiTheme="majorHAnsi"/>
        </w:rPr>
        <w:t>).</w:t>
      </w:r>
    </w:p>
    <w:p w:rsidR="00B77461" w:rsidRDefault="00B77461" w:rsidP="00A36300">
      <w:pPr>
        <w:ind w:firstLine="720"/>
        <w:jc w:val="both"/>
        <w:rPr>
          <w:rFonts w:asciiTheme="majorHAnsi" w:hAnsiTheme="majorHAnsi"/>
          <w:lang w:val="sr-Cyrl-RS"/>
        </w:rPr>
      </w:pPr>
    </w:p>
    <w:p w:rsidR="00B77461" w:rsidRPr="00B77461" w:rsidRDefault="00B77461" w:rsidP="00B77461">
      <w:pPr>
        <w:ind w:firstLine="720"/>
        <w:jc w:val="center"/>
        <w:rPr>
          <w:rFonts w:asciiTheme="majorHAnsi" w:hAnsiTheme="majorHAnsi"/>
          <w:b/>
          <w:lang w:val="sr-Cyrl-RS"/>
        </w:rPr>
      </w:pPr>
      <w:r w:rsidRPr="00B77461">
        <w:rPr>
          <w:rFonts w:asciiTheme="majorHAnsi" w:hAnsiTheme="majorHAnsi"/>
          <w:b/>
          <w:lang w:val="sr-Cyrl-RS"/>
        </w:rPr>
        <w:t>Члан 13.</w:t>
      </w:r>
    </w:p>
    <w:p w:rsidR="00B77461" w:rsidRDefault="00F9079E" w:rsidP="00B77461">
      <w:pPr>
        <w:ind w:firstLine="720"/>
        <w:jc w:val="both"/>
        <w:rPr>
          <w:rFonts w:asciiTheme="majorHAnsi" w:hAnsiTheme="majorHAnsi"/>
        </w:rPr>
      </w:pPr>
      <w:r>
        <w:rPr>
          <w:rFonts w:asciiTheme="majorHAnsi" w:hAnsiTheme="majorHAnsi"/>
        </w:rPr>
        <w:t xml:space="preserve">      </w:t>
      </w:r>
      <w:r w:rsidR="00B77461" w:rsidRPr="00F9079E">
        <w:rPr>
          <w:rFonts w:asciiTheme="majorHAnsi" w:hAnsiTheme="majorHAnsi"/>
        </w:rPr>
        <w:t>Ова</w:t>
      </w:r>
      <w:r w:rsidR="00B77461">
        <w:rPr>
          <w:rFonts w:asciiTheme="majorHAnsi" w:hAnsiTheme="majorHAnsi"/>
        </w:rPr>
        <w:t xml:space="preserve"> </w:t>
      </w:r>
      <w:r w:rsidR="00B77461" w:rsidRPr="00F9079E">
        <w:rPr>
          <w:rFonts w:asciiTheme="majorHAnsi" w:hAnsiTheme="majorHAnsi"/>
        </w:rPr>
        <w:t xml:space="preserve"> Одлука ступа на снагу </w:t>
      </w:r>
      <w:r w:rsidR="00B77461">
        <w:rPr>
          <w:rFonts w:asciiTheme="majorHAnsi" w:hAnsiTheme="majorHAnsi"/>
        </w:rPr>
        <w:t xml:space="preserve">осмог дана од дана објављивања у ,, Службеном листу ЦГ –општински прописи“. </w:t>
      </w:r>
    </w:p>
    <w:p w:rsidR="00C333E3" w:rsidRPr="00C333E3" w:rsidRDefault="00C333E3" w:rsidP="00F9079E">
      <w:pPr>
        <w:rPr>
          <w:rFonts w:asciiTheme="majorHAnsi" w:hAnsiTheme="majorHAnsi"/>
          <w:lang w:val="sr-Cyrl-RS"/>
        </w:rPr>
      </w:pPr>
    </w:p>
    <w:p w:rsidR="00A36300" w:rsidRPr="00C333E3" w:rsidRDefault="00C333E3" w:rsidP="00C333E3">
      <w:pPr>
        <w:ind w:left="2160" w:firstLine="720"/>
        <w:rPr>
          <w:rFonts w:asciiTheme="majorHAnsi" w:hAnsiTheme="majorHAnsi"/>
          <w:b/>
          <w:lang w:val="sr-Cyrl-RS"/>
        </w:rPr>
      </w:pPr>
      <w:r w:rsidRPr="00C333E3">
        <w:rPr>
          <w:rFonts w:asciiTheme="majorHAnsi" w:hAnsiTheme="majorHAnsi"/>
          <w:b/>
        </w:rPr>
        <w:t>Скупштин</w:t>
      </w:r>
      <w:r w:rsidRPr="00C333E3">
        <w:rPr>
          <w:rFonts w:asciiTheme="majorHAnsi" w:hAnsiTheme="majorHAnsi"/>
          <w:b/>
          <w:lang w:val="sr-Cyrl-RS"/>
        </w:rPr>
        <w:t>а</w:t>
      </w:r>
      <w:r w:rsidR="00A36300" w:rsidRPr="00C333E3">
        <w:rPr>
          <w:rFonts w:asciiTheme="majorHAnsi" w:hAnsiTheme="majorHAnsi"/>
          <w:b/>
        </w:rPr>
        <w:t xml:space="preserve"> Општине</w:t>
      </w:r>
      <w:r w:rsidRPr="00C333E3">
        <w:rPr>
          <w:rFonts w:asciiTheme="majorHAnsi" w:hAnsiTheme="majorHAnsi"/>
          <w:b/>
          <w:lang w:val="sr-Cyrl-RS"/>
        </w:rPr>
        <w:t xml:space="preserve"> Беране</w:t>
      </w:r>
    </w:p>
    <w:p w:rsidR="00C333E3" w:rsidRPr="00C333E3" w:rsidRDefault="00C333E3" w:rsidP="00C333E3">
      <w:pPr>
        <w:ind w:left="2160" w:firstLine="720"/>
        <w:rPr>
          <w:rFonts w:asciiTheme="majorHAnsi" w:hAnsiTheme="majorHAnsi"/>
          <w:b/>
          <w:lang w:val="sr-Cyrl-RS"/>
        </w:rPr>
      </w:pPr>
    </w:p>
    <w:p w:rsidR="00C333E3" w:rsidRPr="00C333E3" w:rsidRDefault="00C333E3" w:rsidP="00C333E3">
      <w:pPr>
        <w:rPr>
          <w:rFonts w:asciiTheme="majorHAnsi" w:hAnsiTheme="majorHAnsi"/>
          <w:b/>
          <w:lang w:val="sr-Cyrl-RS"/>
        </w:rPr>
      </w:pPr>
    </w:p>
    <w:p w:rsidR="00A36300" w:rsidRPr="00C333E3" w:rsidRDefault="00A36300" w:rsidP="00F9079E">
      <w:pPr>
        <w:rPr>
          <w:rFonts w:asciiTheme="majorHAnsi" w:hAnsiTheme="majorHAnsi"/>
          <w:b/>
          <w:lang w:val="sr-Cyrl-RS"/>
        </w:rPr>
      </w:pPr>
      <w:r w:rsidRPr="00C333E3">
        <w:rPr>
          <w:rFonts w:asciiTheme="majorHAnsi" w:hAnsiTheme="majorHAnsi"/>
          <w:b/>
        </w:rPr>
        <w:t xml:space="preserve">Беране, </w:t>
      </w:r>
      <w:r w:rsidR="00C333E3" w:rsidRPr="00C333E3">
        <w:rPr>
          <w:rFonts w:asciiTheme="majorHAnsi" w:hAnsiTheme="majorHAnsi"/>
          <w:b/>
          <w:lang w:val="sr-Cyrl-RS"/>
        </w:rPr>
        <w:t>02-016/21-</w:t>
      </w:r>
      <w:r w:rsidR="00C333E3" w:rsidRPr="00C333E3">
        <w:rPr>
          <w:rFonts w:asciiTheme="majorHAnsi" w:hAnsiTheme="majorHAnsi"/>
          <w:b/>
        </w:rPr>
        <w:t>_______</w:t>
      </w:r>
      <w:r w:rsidR="00C333E3" w:rsidRPr="00C333E3">
        <w:rPr>
          <w:rFonts w:asciiTheme="majorHAnsi" w:hAnsiTheme="majorHAnsi"/>
          <w:b/>
          <w:lang w:val="sr-Cyrl-RS"/>
        </w:rPr>
        <w:tab/>
      </w:r>
      <w:r w:rsidR="00C333E3" w:rsidRPr="00C333E3">
        <w:rPr>
          <w:rFonts w:asciiTheme="majorHAnsi" w:hAnsiTheme="majorHAnsi"/>
          <w:b/>
          <w:lang w:val="sr-Cyrl-RS"/>
        </w:rPr>
        <w:tab/>
      </w:r>
      <w:r w:rsidR="00C333E3" w:rsidRPr="00C333E3">
        <w:rPr>
          <w:rFonts w:asciiTheme="majorHAnsi" w:hAnsiTheme="majorHAnsi"/>
          <w:b/>
          <w:lang w:val="sr-Cyrl-RS"/>
        </w:rPr>
        <w:tab/>
      </w:r>
      <w:r w:rsidR="00C333E3" w:rsidRPr="00C333E3">
        <w:rPr>
          <w:rFonts w:asciiTheme="majorHAnsi" w:hAnsiTheme="majorHAnsi"/>
          <w:b/>
          <w:lang w:val="sr-Cyrl-RS"/>
        </w:rPr>
        <w:tab/>
      </w:r>
      <w:r w:rsidR="00C333E3" w:rsidRPr="00C333E3">
        <w:rPr>
          <w:rFonts w:asciiTheme="majorHAnsi" w:hAnsiTheme="majorHAnsi"/>
          <w:b/>
          <w:lang w:val="sr-Cyrl-RS"/>
        </w:rPr>
        <w:tab/>
        <w:t>ПРЕДСЈЕДНИК СКУПШТИНЕ</w:t>
      </w:r>
    </w:p>
    <w:p w:rsidR="002F3B8E" w:rsidRPr="00C333E3" w:rsidRDefault="00C333E3" w:rsidP="00F9079E">
      <w:pPr>
        <w:rPr>
          <w:rFonts w:asciiTheme="majorHAnsi" w:hAnsiTheme="majorHAnsi"/>
          <w:b/>
          <w:lang w:val="sr-Cyrl-RS"/>
        </w:rPr>
      </w:pPr>
      <w:r w:rsidRPr="00C333E3">
        <w:rPr>
          <w:rFonts w:asciiTheme="majorHAnsi" w:hAnsiTheme="majorHAnsi"/>
          <w:b/>
          <w:lang w:val="sr-Cyrl-RS"/>
        </w:rPr>
        <w:t>Беране,___</w:t>
      </w:r>
      <w:r>
        <w:rPr>
          <w:rFonts w:asciiTheme="majorHAnsi" w:hAnsiTheme="majorHAnsi"/>
          <w:b/>
          <w:lang w:val="sr-Cyrl-RS"/>
        </w:rPr>
        <w:t>____06.2021.год.</w:t>
      </w:r>
      <w:r>
        <w:rPr>
          <w:rFonts w:asciiTheme="majorHAnsi" w:hAnsiTheme="majorHAnsi"/>
          <w:b/>
          <w:lang w:val="sr-Cyrl-RS"/>
        </w:rPr>
        <w:tab/>
      </w:r>
      <w:r>
        <w:rPr>
          <w:rFonts w:asciiTheme="majorHAnsi" w:hAnsiTheme="majorHAnsi"/>
          <w:b/>
          <w:lang w:val="sr-Cyrl-RS"/>
        </w:rPr>
        <w:tab/>
      </w:r>
      <w:r>
        <w:rPr>
          <w:rFonts w:asciiTheme="majorHAnsi" w:hAnsiTheme="majorHAnsi"/>
          <w:b/>
          <w:lang w:val="sr-Cyrl-RS"/>
        </w:rPr>
        <w:tab/>
      </w:r>
      <w:r>
        <w:rPr>
          <w:rFonts w:asciiTheme="majorHAnsi" w:hAnsiTheme="majorHAnsi"/>
          <w:b/>
          <w:lang w:val="sr-Cyrl-RS"/>
        </w:rPr>
        <w:tab/>
        <w:t xml:space="preserve">       Новица  Обрадовић</w:t>
      </w:r>
    </w:p>
    <w:p w:rsidR="00A36300" w:rsidRDefault="00A36300" w:rsidP="00F9079E">
      <w:pPr>
        <w:rPr>
          <w:rFonts w:asciiTheme="majorHAnsi" w:hAnsiTheme="majorHAnsi"/>
          <w:lang w:val="sr-Cyrl-RS"/>
        </w:rPr>
      </w:pPr>
    </w:p>
    <w:p w:rsidR="00C333E3" w:rsidRDefault="00C333E3" w:rsidP="00F9079E">
      <w:pPr>
        <w:rPr>
          <w:rFonts w:asciiTheme="majorHAnsi" w:hAnsiTheme="majorHAnsi"/>
          <w:lang w:val="sr-Cyrl-RS"/>
        </w:rPr>
      </w:pPr>
    </w:p>
    <w:p w:rsidR="00B77461" w:rsidRPr="002F3B8E" w:rsidRDefault="00B77461" w:rsidP="00F9079E">
      <w:pPr>
        <w:rPr>
          <w:rFonts w:asciiTheme="majorHAnsi" w:hAnsiTheme="majorHAnsi"/>
          <w:lang w:val="sr-Cyrl-RS"/>
        </w:rPr>
      </w:pPr>
    </w:p>
    <w:p w:rsidR="00A36300" w:rsidRPr="00A36300" w:rsidRDefault="00A36300" w:rsidP="002F3B8E">
      <w:pPr>
        <w:jc w:val="center"/>
        <w:rPr>
          <w:rFonts w:asciiTheme="majorHAnsi" w:hAnsiTheme="majorHAnsi"/>
          <w:b/>
        </w:rPr>
      </w:pPr>
      <w:r w:rsidRPr="00A36300">
        <w:rPr>
          <w:rFonts w:asciiTheme="majorHAnsi" w:hAnsiTheme="majorHAnsi"/>
          <w:b/>
        </w:rPr>
        <w:t>Образложење</w:t>
      </w:r>
    </w:p>
    <w:p w:rsidR="00A36300" w:rsidRPr="00AD505B" w:rsidRDefault="00A36300" w:rsidP="00A36300">
      <w:pPr>
        <w:jc w:val="both"/>
        <w:rPr>
          <w:rFonts w:asciiTheme="majorHAnsi" w:hAnsiTheme="majorHAnsi"/>
        </w:rPr>
      </w:pPr>
    </w:p>
    <w:p w:rsidR="00A36300" w:rsidRPr="00AD505B" w:rsidRDefault="00A36300" w:rsidP="00A36300">
      <w:pPr>
        <w:autoSpaceDE w:val="0"/>
        <w:autoSpaceDN w:val="0"/>
        <w:adjustRightInd w:val="0"/>
        <w:spacing w:before="120" w:after="120"/>
        <w:ind w:firstLine="720"/>
        <w:jc w:val="both"/>
        <w:rPr>
          <w:rFonts w:asciiTheme="majorHAnsi" w:eastAsia="Calibri" w:hAnsiTheme="majorHAnsi" w:cs="Arial"/>
          <w:bCs/>
          <w:color w:val="000000"/>
        </w:rPr>
      </w:pPr>
      <w:r w:rsidRPr="00AD505B">
        <w:rPr>
          <w:rFonts w:asciiTheme="majorHAnsi" w:hAnsiTheme="majorHAnsi" w:cs="Arial"/>
          <w:bCs/>
          <w:iCs/>
          <w:color w:val="000000"/>
          <w:lang w:val="sr-Latn-CS"/>
        </w:rPr>
        <w:t xml:space="preserve">Доношење Одлуке о накнади за урбану санацију је посљедица обавезе усаглашавања са </w:t>
      </w:r>
      <w:r w:rsidRPr="00AD505B">
        <w:rPr>
          <w:rFonts w:asciiTheme="majorHAnsi" w:hAnsiTheme="majorHAnsi" w:cs="Arial"/>
          <w:bCs/>
          <w:color w:val="000000"/>
          <w:lang w:val="sr-Latn-CS"/>
        </w:rPr>
        <w:t>Законом о планирању простора и изградњи објеката</w:t>
      </w:r>
      <w:r w:rsidRPr="00AD505B">
        <w:rPr>
          <w:rFonts w:asciiTheme="majorHAnsi" w:hAnsiTheme="majorHAnsi" w:cs="Arial"/>
          <w:bCs/>
          <w:iCs/>
          <w:color w:val="000000"/>
        </w:rPr>
        <w:t xml:space="preserve"> (</w:t>
      </w:r>
      <w:r w:rsidRPr="00AD505B">
        <w:rPr>
          <w:rFonts w:asciiTheme="majorHAnsi" w:hAnsiTheme="majorHAnsi" w:cs="Arial"/>
          <w:color w:val="000000"/>
        </w:rPr>
        <w:t>„Службени лист ЦГ“, бр. 64/17, 44/18, 63/18 и 82/20) којим је у члану 164 став 1 прописана обавеза</w:t>
      </w:r>
      <w:r w:rsidRPr="00AD505B">
        <w:rPr>
          <w:rFonts w:asciiTheme="majorHAnsi" w:hAnsiTheme="majorHAnsi" w:cs="Arial"/>
          <w:bCs/>
          <w:iCs/>
          <w:color w:val="000000"/>
          <w:lang w:val="sr-Latn-CS"/>
        </w:rPr>
        <w:t xml:space="preserve"> власника бесправних објеката да плаћају накнаду за урбану санацију јединици локалне самоуправе.</w:t>
      </w:r>
      <w:r w:rsidRPr="00AD505B">
        <w:rPr>
          <w:rFonts w:asciiTheme="majorHAnsi" w:hAnsiTheme="majorHAnsi" w:cs="Arial"/>
          <w:color w:val="000000"/>
        </w:rPr>
        <w:t xml:space="preserve">  </w:t>
      </w:r>
      <w:r w:rsidRPr="00AD505B">
        <w:rPr>
          <w:rFonts w:asciiTheme="majorHAnsi" w:hAnsiTheme="majorHAnsi" w:cs="Arial"/>
          <w:bCs/>
          <w:iCs/>
          <w:color w:val="000000"/>
        </w:rPr>
        <w:t xml:space="preserve">Чланом 240а став 2 Закона прописано је да је </w:t>
      </w:r>
      <w:r w:rsidRPr="00AD505B">
        <w:rPr>
          <w:rFonts w:asciiTheme="majorHAnsi" w:hAnsiTheme="majorHAnsi" w:cs="Arial"/>
          <w:noProof/>
          <w:color w:val="000000"/>
        </w:rPr>
        <w:t xml:space="preserve">јединица локалне самоуправе дужна </w:t>
      </w:r>
      <w:r w:rsidRPr="00AD505B">
        <w:rPr>
          <w:rFonts w:asciiTheme="majorHAnsi" w:hAnsiTheme="majorHAnsi" w:cs="Arial"/>
          <w:bCs/>
          <w:iCs/>
          <w:color w:val="000000"/>
        </w:rPr>
        <w:t xml:space="preserve">да пропис </w:t>
      </w:r>
      <w:r w:rsidRPr="00AD505B">
        <w:rPr>
          <w:rFonts w:asciiTheme="majorHAnsi" w:hAnsiTheme="majorHAnsi" w:cs="Arial"/>
          <w:noProof/>
          <w:color w:val="000000"/>
        </w:rPr>
        <w:t>из чл. 164 став 11 овог закона</w:t>
      </w:r>
      <w:r w:rsidRPr="00AD505B">
        <w:rPr>
          <w:rFonts w:asciiTheme="majorHAnsi" w:hAnsiTheme="majorHAnsi" w:cs="Arial"/>
          <w:bCs/>
          <w:iCs/>
          <w:color w:val="000000"/>
        </w:rPr>
        <w:t xml:space="preserve"> усагласи са истим </w:t>
      </w:r>
      <w:r w:rsidRPr="00AD505B">
        <w:rPr>
          <w:rFonts w:asciiTheme="majorHAnsi" w:hAnsiTheme="majorHAnsi" w:cs="Arial"/>
          <w:noProof/>
          <w:color w:val="000000"/>
        </w:rPr>
        <w:t>у року од 90 дана, од дана ступања на снагу овог Закона.</w:t>
      </w:r>
    </w:p>
    <w:p w:rsidR="00A36300" w:rsidRPr="00AD505B" w:rsidRDefault="00A36300" w:rsidP="00A36300">
      <w:pPr>
        <w:autoSpaceDE w:val="0"/>
        <w:autoSpaceDN w:val="0"/>
        <w:adjustRightInd w:val="0"/>
        <w:spacing w:before="120" w:after="120"/>
        <w:ind w:firstLine="720"/>
        <w:jc w:val="both"/>
        <w:rPr>
          <w:rFonts w:asciiTheme="majorHAnsi" w:eastAsia="Calibri" w:hAnsiTheme="majorHAnsi" w:cs="Arial"/>
          <w:bCs/>
          <w:color w:val="000000"/>
        </w:rPr>
      </w:pPr>
      <w:r w:rsidRPr="00AD505B">
        <w:rPr>
          <w:rFonts w:asciiTheme="majorHAnsi" w:hAnsiTheme="majorHAnsi" w:cs="Arial"/>
          <w:bCs/>
          <w:iCs/>
          <w:color w:val="000000"/>
          <w:lang w:val="sr-Latn-CS"/>
        </w:rPr>
        <w:t xml:space="preserve">Законски основ за доношење Одлуке  о  накнади за урбану санацију  </w:t>
      </w:r>
      <w:r w:rsidRPr="00AD505B">
        <w:rPr>
          <w:rFonts w:asciiTheme="majorHAnsi" w:hAnsiTheme="majorHAnsi" w:cs="Arial"/>
          <w:bCs/>
          <w:iCs/>
          <w:color w:val="000000"/>
          <w:lang w:val="sl-SI"/>
        </w:rPr>
        <w:t xml:space="preserve">садржан  је у  </w:t>
      </w:r>
      <w:r w:rsidRPr="00AD505B">
        <w:rPr>
          <w:rFonts w:asciiTheme="majorHAnsi" w:hAnsiTheme="majorHAnsi" w:cs="Arial"/>
          <w:bCs/>
          <w:color w:val="000000"/>
          <w:lang w:val="sr-Latn-CS"/>
        </w:rPr>
        <w:t>Закону о планирању простора и изградњи објеката</w:t>
      </w:r>
      <w:r w:rsidRPr="00AD505B">
        <w:rPr>
          <w:rFonts w:asciiTheme="majorHAnsi" w:hAnsiTheme="majorHAnsi" w:cs="Arial"/>
          <w:bCs/>
          <w:iCs/>
          <w:color w:val="000000"/>
        </w:rPr>
        <w:t xml:space="preserve"> (</w:t>
      </w:r>
      <w:r w:rsidRPr="00AD505B">
        <w:rPr>
          <w:rFonts w:asciiTheme="majorHAnsi" w:hAnsiTheme="majorHAnsi" w:cs="Arial"/>
          <w:color w:val="000000"/>
        </w:rPr>
        <w:t>„Службени лист ЦГ“, бр. 64/17, 44/18, 63/18 и 82/20)</w:t>
      </w:r>
      <w:r w:rsidRPr="00AD505B">
        <w:rPr>
          <w:rFonts w:asciiTheme="majorHAnsi" w:hAnsiTheme="majorHAnsi" w:cs="Arial"/>
          <w:bCs/>
          <w:iCs/>
          <w:color w:val="000000"/>
        </w:rPr>
        <w:t xml:space="preserve">, </w:t>
      </w:r>
      <w:r w:rsidRPr="00AD505B">
        <w:rPr>
          <w:rFonts w:asciiTheme="majorHAnsi" w:eastAsia="Calibri" w:hAnsiTheme="majorHAnsi" w:cs="Arial"/>
          <w:bCs/>
          <w:color w:val="000000"/>
        </w:rPr>
        <w:t xml:space="preserve">Закону о локалној самоуправи </w:t>
      </w:r>
      <w:r w:rsidRPr="00AD505B">
        <w:rPr>
          <w:rFonts w:asciiTheme="majorHAnsi" w:hAnsiTheme="majorHAnsi" w:cs="Arial"/>
          <w:color w:val="000000"/>
          <w:lang w:val="sr-Latn-CS"/>
        </w:rPr>
        <w:t xml:space="preserve">( „Службени лист ЦГ“, бр. 2/2018, 34/2019 и 38/2020) </w:t>
      </w:r>
      <w:r w:rsidRPr="00AD505B">
        <w:rPr>
          <w:rFonts w:asciiTheme="majorHAnsi" w:eastAsia="Calibri" w:hAnsiTheme="majorHAnsi" w:cs="Arial"/>
          <w:bCs/>
          <w:color w:val="000000"/>
        </w:rPr>
        <w:t xml:space="preserve">и Статуту Општине Беране  </w:t>
      </w:r>
      <w:r w:rsidRPr="00AD505B">
        <w:rPr>
          <w:rFonts w:asciiTheme="majorHAnsi" w:hAnsiTheme="majorHAnsi" w:cs="Arial"/>
          <w:color w:val="000000"/>
        </w:rPr>
        <w:t>(,,Службени лист ЦГ - Општински прописи", бр.</w:t>
      </w:r>
      <w:r w:rsidRPr="00AD505B">
        <w:rPr>
          <w:rStyle w:val="apple-converted-space"/>
          <w:rFonts w:asciiTheme="majorHAnsi" w:hAnsiTheme="majorHAnsi" w:cs="Arial"/>
          <w:iCs/>
          <w:color w:val="000000"/>
        </w:rPr>
        <w:t> </w:t>
      </w:r>
      <w:r w:rsidRPr="00AD505B">
        <w:rPr>
          <w:rFonts w:asciiTheme="majorHAnsi" w:hAnsiTheme="majorHAnsi" w:cs="Arial"/>
          <w:color w:val="000000"/>
        </w:rPr>
        <w:t>02/18 )</w:t>
      </w:r>
      <w:r w:rsidRPr="00AD505B">
        <w:rPr>
          <w:rFonts w:asciiTheme="majorHAnsi" w:eastAsia="Calibri" w:hAnsiTheme="majorHAnsi" w:cs="Arial"/>
          <w:bCs/>
          <w:color w:val="000000"/>
        </w:rPr>
        <w:t>.</w:t>
      </w:r>
      <w:r w:rsidRPr="00AD505B">
        <w:rPr>
          <w:rFonts w:asciiTheme="majorHAnsi" w:hAnsiTheme="majorHAnsi" w:cs="Arial"/>
          <w:bCs/>
          <w:iCs/>
          <w:color w:val="000000"/>
        </w:rPr>
        <w:t xml:space="preserve"> </w:t>
      </w:r>
      <w:r w:rsidRPr="00AD505B">
        <w:rPr>
          <w:rFonts w:asciiTheme="majorHAnsi" w:eastAsia="Calibri" w:hAnsiTheme="majorHAnsi" w:cs="Arial"/>
          <w:bCs/>
          <w:color w:val="000000"/>
        </w:rPr>
        <w:t xml:space="preserve">Чланом 164 став 11 Закона о планирању простора и изградњи објеката прописано је да </w:t>
      </w:r>
      <w:r w:rsidRPr="00AD505B">
        <w:rPr>
          <w:rFonts w:asciiTheme="majorHAnsi" w:hAnsiTheme="majorHAnsi" w:cs="Arial"/>
          <w:noProof/>
          <w:color w:val="000000"/>
        </w:rPr>
        <w:t xml:space="preserve">висину, услове, начин, рокове и поступак плаћања накнаде за урбану санацију, прописује надлежни орган локалне самоуправе, по претходној сагласности Владе, </w:t>
      </w:r>
      <w:r w:rsidRPr="00AD505B">
        <w:rPr>
          <w:rFonts w:asciiTheme="majorHAnsi" w:eastAsia="Calibri" w:hAnsiTheme="majorHAnsi" w:cs="Arial"/>
          <w:bCs/>
          <w:color w:val="000000"/>
        </w:rPr>
        <w:t>док је чланом 240а став 2 Закона прописана обавеза општине да пропис усклади са Законом о измјенама и допунама Закона о планирању простора и изградњи објеката, у року од 90 дана од ступања на снагу Закона. Чланом 38 став 1 тач. 2 и 8 Закона о локалној самоуправи</w:t>
      </w:r>
      <w:r w:rsidRPr="00AD505B">
        <w:rPr>
          <w:rFonts w:asciiTheme="majorHAnsi" w:eastAsia="Calibri" w:hAnsiTheme="majorHAnsi" w:cs="Arial"/>
          <w:color w:val="000000"/>
          <w:lang w:val="sr-Latn-CS"/>
        </w:rPr>
        <w:t xml:space="preserve"> прописано је да скупштина доноси прописе и друге опште акте и уводи и утврђује општинске порезе, таксе, накнаде и друге сопствене приходе.</w:t>
      </w:r>
      <w:r w:rsidRPr="00AD505B">
        <w:rPr>
          <w:rFonts w:asciiTheme="majorHAnsi" w:eastAsia="Calibri" w:hAnsiTheme="majorHAnsi" w:cs="Arial"/>
          <w:bCs/>
          <w:color w:val="000000"/>
        </w:rPr>
        <w:t xml:space="preserve"> </w:t>
      </w:r>
      <w:r w:rsidRPr="00AD505B">
        <w:rPr>
          <w:rFonts w:asciiTheme="majorHAnsi" w:eastAsia="Calibri" w:hAnsiTheme="majorHAnsi" w:cs="Arial"/>
          <w:color w:val="000000"/>
          <w:lang w:val="sr-Latn-CS"/>
        </w:rPr>
        <w:t xml:space="preserve">Чланом </w:t>
      </w:r>
      <w:r w:rsidRPr="00AD505B">
        <w:rPr>
          <w:rFonts w:asciiTheme="majorHAnsi" w:hAnsiTheme="majorHAnsi" w:cs="Arial"/>
          <w:color w:val="000000"/>
        </w:rPr>
        <w:t xml:space="preserve">36 став 1 тачка 8 </w:t>
      </w:r>
      <w:r w:rsidRPr="00AD505B">
        <w:rPr>
          <w:rFonts w:asciiTheme="majorHAnsi" w:eastAsia="Calibri" w:hAnsiTheme="majorHAnsi" w:cs="Arial"/>
          <w:color w:val="000000"/>
          <w:lang w:val="sr-Latn-CS"/>
        </w:rPr>
        <w:t xml:space="preserve">Статута је прописано да </w:t>
      </w:r>
      <w:r w:rsidRPr="00AD505B">
        <w:rPr>
          <w:rFonts w:asciiTheme="majorHAnsi" w:eastAsia="Calibri" w:hAnsiTheme="majorHAnsi" w:cs="Arial"/>
          <w:color w:val="000000"/>
        </w:rPr>
        <w:t>С</w:t>
      </w:r>
      <w:r w:rsidRPr="00AD505B">
        <w:rPr>
          <w:rFonts w:asciiTheme="majorHAnsi" w:eastAsia="Calibri" w:hAnsiTheme="majorHAnsi" w:cs="Arial"/>
          <w:color w:val="000000"/>
          <w:lang w:val="sr-Latn-CS"/>
        </w:rPr>
        <w:t>купштина доноси прописе и друге опште акте и уводи и утврђује општинске порезе, таксе, накнаде и друге сопствене приходе.</w:t>
      </w:r>
    </w:p>
    <w:p w:rsidR="00A36300" w:rsidRPr="00AD505B" w:rsidRDefault="00A36300" w:rsidP="00A36300">
      <w:pPr>
        <w:autoSpaceDE w:val="0"/>
        <w:autoSpaceDN w:val="0"/>
        <w:adjustRightInd w:val="0"/>
        <w:spacing w:before="120" w:after="120"/>
        <w:ind w:firstLine="720"/>
        <w:jc w:val="both"/>
        <w:rPr>
          <w:rFonts w:asciiTheme="majorHAnsi" w:hAnsiTheme="majorHAnsi" w:cs="Arial"/>
          <w:bCs/>
          <w:iCs/>
          <w:color w:val="000000"/>
        </w:rPr>
      </w:pPr>
      <w:r w:rsidRPr="00AD505B">
        <w:rPr>
          <w:rFonts w:asciiTheme="majorHAnsi" w:hAnsiTheme="majorHAnsi" w:cs="Arial"/>
          <w:bCs/>
          <w:iCs/>
          <w:color w:val="000000"/>
        </w:rPr>
        <w:t>Овим законом се оставља слобода локалним самоуправама да</w:t>
      </w:r>
      <w:r w:rsidRPr="00AD505B">
        <w:rPr>
          <w:rFonts w:asciiTheme="majorHAnsi" w:hAnsiTheme="majorHAnsi" w:cs="Arial"/>
          <w:color w:val="000000"/>
          <w:bdr w:val="none" w:sz="0" w:space="0" w:color="auto" w:frame="1"/>
        </w:rPr>
        <w:t xml:space="preserve"> за дефинисане врсте бесправних објеката у прописаном максималном износу, могу утврдити својим прописом умањења накнаде.</w:t>
      </w:r>
      <w:r w:rsidRPr="00AD505B">
        <w:rPr>
          <w:rFonts w:asciiTheme="majorHAnsi" w:hAnsiTheme="majorHAnsi" w:cs="Arial"/>
          <w:bCs/>
          <w:iCs/>
          <w:color w:val="000000"/>
        </w:rPr>
        <w:t xml:space="preserve"> </w:t>
      </w:r>
    </w:p>
    <w:p w:rsidR="00A36300" w:rsidRPr="00AD505B" w:rsidRDefault="00A36300" w:rsidP="00A36300">
      <w:pPr>
        <w:autoSpaceDE w:val="0"/>
        <w:autoSpaceDN w:val="0"/>
        <w:adjustRightInd w:val="0"/>
        <w:spacing w:before="120" w:after="120"/>
        <w:ind w:firstLine="720"/>
        <w:jc w:val="both"/>
        <w:rPr>
          <w:rFonts w:asciiTheme="majorHAnsi" w:hAnsiTheme="majorHAnsi" w:cs="Arial"/>
          <w:bCs/>
          <w:iCs/>
          <w:color w:val="000000"/>
        </w:rPr>
      </w:pPr>
      <w:r w:rsidRPr="00AD505B">
        <w:rPr>
          <w:rFonts w:asciiTheme="majorHAnsi" w:hAnsiTheme="majorHAnsi" w:cs="Arial"/>
          <w:bCs/>
          <w:iCs/>
          <w:color w:val="000000"/>
        </w:rPr>
        <w:t xml:space="preserve">Утврђивање и наплата накнаде за урбану санацију представља послове који нису пренесени, већ се налазе у надлежности локалне самоуправе и сходно томе исти представљају сопствени приход а што је одређено чланом 7 став 1 тачка 16 Закона о финансирању локалне самоуправе (,,Службени лист ЦГ”, бр.3/2019), а у вези члана 164 став 11 Закона о планирању простора и изградњи објеката. </w:t>
      </w:r>
      <w:r w:rsidRPr="00AD505B">
        <w:rPr>
          <w:rFonts w:asciiTheme="majorHAnsi" w:eastAsia="Calibri" w:hAnsiTheme="majorHAnsi" w:cs="Arial"/>
          <w:color w:val="000000"/>
        </w:rPr>
        <w:t>У члану 28 Закона о локалној самоуправи прописано је да општина, у оквиру сопствених надлежности, уређује,</w:t>
      </w:r>
      <w:r w:rsidRPr="00AD505B">
        <w:rPr>
          <w:rFonts w:asciiTheme="majorHAnsi" w:eastAsia="Calibri" w:hAnsiTheme="majorHAnsi" w:cs="Arial"/>
          <w:color w:val="FF0000"/>
        </w:rPr>
        <w:t xml:space="preserve"> </w:t>
      </w:r>
      <w:r w:rsidRPr="00AD505B">
        <w:rPr>
          <w:rFonts w:asciiTheme="majorHAnsi" w:eastAsia="Calibri" w:hAnsiTheme="majorHAnsi" w:cs="Arial"/>
          <w:color w:val="000000"/>
        </w:rPr>
        <w:t>уводи и утврђује сопствене приходе у складу са законом, док је чланом 36 став 1 тачка 8 Статута Општине Беране утврђено да скупштина доноси прописе и друге опште акте и уводи и утврђује општинске порезе, таксе, накнаде и друге сопствене приходе.</w:t>
      </w:r>
      <w:r w:rsidRPr="00AD505B">
        <w:rPr>
          <w:rFonts w:asciiTheme="majorHAnsi" w:hAnsiTheme="majorHAnsi" w:cs="Arial"/>
          <w:bCs/>
          <w:iCs/>
          <w:color w:val="000000"/>
        </w:rPr>
        <w:t xml:space="preserve"> </w:t>
      </w:r>
      <w:r w:rsidRPr="00AD505B">
        <w:rPr>
          <w:rFonts w:asciiTheme="majorHAnsi" w:eastAsia="Calibri" w:hAnsiTheme="majorHAnsi" w:cs="Arial"/>
          <w:color w:val="000000"/>
        </w:rPr>
        <w:t xml:space="preserve">Чланом </w:t>
      </w:r>
      <w:r w:rsidRPr="00AD505B">
        <w:rPr>
          <w:rFonts w:asciiTheme="majorHAnsi" w:hAnsiTheme="majorHAnsi" w:cs="Arial"/>
          <w:color w:val="000000"/>
        </w:rPr>
        <w:t xml:space="preserve">36 </w:t>
      </w:r>
      <w:r w:rsidRPr="00AD505B">
        <w:rPr>
          <w:rFonts w:asciiTheme="majorHAnsi" w:eastAsia="Calibri" w:hAnsiTheme="majorHAnsi" w:cs="Arial"/>
          <w:color w:val="000000"/>
        </w:rPr>
        <w:t xml:space="preserve"> Статута је прописано да скупштина доноси прописе и друге опште акте и уводи и утврђује општинске порезе, таксе, накнаде и друге сопствене приходе.</w:t>
      </w:r>
      <w:r w:rsidRPr="00AD505B">
        <w:rPr>
          <w:rFonts w:asciiTheme="majorHAnsi" w:hAnsiTheme="majorHAnsi" w:cs="Arial"/>
          <w:bCs/>
          <w:iCs/>
          <w:color w:val="000000"/>
        </w:rPr>
        <w:t xml:space="preserve"> </w:t>
      </w:r>
    </w:p>
    <w:p w:rsidR="00A36300" w:rsidRPr="00AD505B" w:rsidRDefault="00A36300" w:rsidP="00A36300">
      <w:pPr>
        <w:autoSpaceDE w:val="0"/>
        <w:autoSpaceDN w:val="0"/>
        <w:adjustRightInd w:val="0"/>
        <w:spacing w:before="120" w:after="120"/>
        <w:ind w:firstLine="720"/>
        <w:jc w:val="both"/>
        <w:rPr>
          <w:rFonts w:asciiTheme="majorHAnsi" w:hAnsiTheme="majorHAnsi" w:cs="Arial"/>
          <w:bCs/>
          <w:iCs/>
          <w:color w:val="000000"/>
        </w:rPr>
      </w:pPr>
      <w:r w:rsidRPr="00AD505B">
        <w:rPr>
          <w:rFonts w:asciiTheme="majorHAnsi" w:hAnsiTheme="majorHAnsi" w:cs="Arial"/>
          <w:bCs/>
          <w:iCs/>
          <w:color w:val="000000"/>
        </w:rPr>
        <w:t xml:space="preserve">Проблем који треба да ријеши Одлука о накнади за урбану санацију превасходно је тренутна неусаглашеност са новим  </w:t>
      </w:r>
      <w:r w:rsidRPr="00AD505B">
        <w:rPr>
          <w:rFonts w:asciiTheme="majorHAnsi" w:hAnsiTheme="majorHAnsi" w:cs="Arial"/>
          <w:bCs/>
          <w:color w:val="000000"/>
          <w:lang w:val="sr-Latn-CS"/>
        </w:rPr>
        <w:t>Законом о планирању простора и изградњи објеката</w:t>
      </w:r>
      <w:r w:rsidRPr="00AD505B">
        <w:rPr>
          <w:rFonts w:asciiTheme="majorHAnsi" w:hAnsiTheme="majorHAnsi" w:cs="Arial"/>
          <w:bCs/>
          <w:iCs/>
          <w:color w:val="000000"/>
        </w:rPr>
        <w:t xml:space="preserve">. Такође, предметна одлука има за циљ да ријеши проблем легализације бесправних објеката.   </w:t>
      </w:r>
    </w:p>
    <w:p w:rsidR="00A36300" w:rsidRPr="00AD505B" w:rsidRDefault="00A36300" w:rsidP="00A36300">
      <w:pPr>
        <w:autoSpaceDE w:val="0"/>
        <w:autoSpaceDN w:val="0"/>
        <w:adjustRightInd w:val="0"/>
        <w:spacing w:before="120" w:after="120"/>
        <w:ind w:firstLine="720"/>
        <w:jc w:val="both"/>
        <w:rPr>
          <w:rFonts w:asciiTheme="majorHAnsi" w:hAnsiTheme="majorHAnsi" w:cs="Arial"/>
          <w:bCs/>
          <w:iCs/>
          <w:color w:val="000000"/>
        </w:rPr>
      </w:pPr>
      <w:r w:rsidRPr="00AD505B">
        <w:rPr>
          <w:rFonts w:asciiTheme="majorHAnsi" w:hAnsiTheme="majorHAnsi" w:cs="Arial"/>
          <w:bCs/>
          <w:iCs/>
          <w:color w:val="000000"/>
        </w:rPr>
        <w:lastRenderedPageBreak/>
        <w:t xml:space="preserve">Узрок проблема нерегулисаног статуса бесправних објеката је непоступање власника бесправних објеката по важећим законским прописима из области планирања простора и изградње објеката, у погледу неопходности легализације истих. </w:t>
      </w:r>
    </w:p>
    <w:p w:rsidR="00A36300" w:rsidRPr="00AD505B" w:rsidRDefault="00A36300" w:rsidP="00A36300">
      <w:pPr>
        <w:ind w:firstLine="720"/>
        <w:jc w:val="both"/>
        <w:rPr>
          <w:rFonts w:asciiTheme="majorHAnsi" w:hAnsiTheme="majorHAnsi" w:cs="Arial"/>
          <w:bCs/>
          <w:iCs/>
          <w:color w:val="000000"/>
        </w:rPr>
      </w:pPr>
      <w:r w:rsidRPr="00AD505B">
        <w:rPr>
          <w:rFonts w:asciiTheme="majorHAnsi" w:hAnsiTheme="majorHAnsi" w:cs="Arial"/>
          <w:bCs/>
          <w:iCs/>
          <w:color w:val="000000"/>
        </w:rPr>
        <w:t>У домену Одлуке, узрок проблема је доношење Закона о измјенама и допунама Закона о планирању простора и изградњи објеката тј. новог Закона о планирању простора и изградњи објеката и другачије регулисање појединих питања у односу на раније важећи Закон, а самим тим и тренутно важећу Одлуку о накнади за комунално опремање грађевинског земљишта за бесправне објекте. Наиме, у претходном периоду накнада за урбану санацију је била накнада за комунално опремање грађевинског земљишта за бесправне објекте и иста је била утврђена прописом локалне самоуправе донијетим у складу са Законом о планирању простора и изградњи објеката (На основу претходног закона Општина Беране је претходно прописала накнаду за комунално опремање грађевинског земљишта за бесправне објекте Одлуком о накнади за комунално опремање грађевинског земљишта за бесправне објекте (,,Сл.лист ЦГ-општински прописи“</w:t>
      </w:r>
      <w:r w:rsidRPr="00AD505B">
        <w:rPr>
          <w:rFonts w:asciiTheme="majorHAnsi" w:hAnsiTheme="majorHAnsi" w:cs="Arial"/>
          <w:bCs/>
          <w:i/>
          <w:iCs/>
          <w:color w:val="000000"/>
        </w:rPr>
        <w:t xml:space="preserve"> </w:t>
      </w:r>
      <w:r w:rsidRPr="00AD505B">
        <w:rPr>
          <w:rFonts w:asciiTheme="majorHAnsi" w:hAnsiTheme="majorHAnsi" w:cs="Arial"/>
          <w:bCs/>
          <w:iCs/>
          <w:color w:val="000000"/>
        </w:rPr>
        <w:t xml:space="preserve"> бр.26/18). Том одлуком утврдила је </w:t>
      </w:r>
      <w:r w:rsidRPr="00AD505B">
        <w:rPr>
          <w:rFonts w:asciiTheme="majorHAnsi" w:eastAsia="Arial" w:hAnsiTheme="majorHAnsi" w:cs="Arial"/>
          <w:color w:val="000000"/>
          <w:lang w:val="sr-Latn-CS"/>
        </w:rPr>
        <w:t xml:space="preserve">услове, </w:t>
      </w:r>
      <w:r w:rsidRPr="00AD505B">
        <w:rPr>
          <w:rFonts w:asciiTheme="majorHAnsi" w:eastAsia="Arial" w:hAnsiTheme="majorHAnsi" w:cs="Arial"/>
          <w:color w:val="000000"/>
        </w:rPr>
        <w:t xml:space="preserve">висину, </w:t>
      </w:r>
      <w:r w:rsidRPr="00AD505B">
        <w:rPr>
          <w:rFonts w:asciiTheme="majorHAnsi" w:eastAsia="Arial" w:hAnsiTheme="majorHAnsi" w:cs="Arial"/>
          <w:color w:val="000000"/>
          <w:lang w:val="sr-Latn-CS"/>
        </w:rPr>
        <w:t>начин, рокове и поступак плаћања исте</w:t>
      </w:r>
      <w:r w:rsidRPr="00AD505B">
        <w:rPr>
          <w:rFonts w:asciiTheme="majorHAnsi" w:hAnsiTheme="majorHAnsi" w:cs="Arial"/>
          <w:bCs/>
          <w:iCs/>
          <w:color w:val="000000"/>
        </w:rPr>
        <w:t>).</w:t>
      </w:r>
    </w:p>
    <w:p w:rsidR="00A36300" w:rsidRPr="00AD505B" w:rsidRDefault="00A36300" w:rsidP="00A36300">
      <w:pPr>
        <w:autoSpaceDE w:val="0"/>
        <w:autoSpaceDN w:val="0"/>
        <w:adjustRightInd w:val="0"/>
        <w:spacing w:before="120" w:after="120"/>
        <w:ind w:firstLine="720"/>
        <w:jc w:val="both"/>
        <w:rPr>
          <w:rFonts w:asciiTheme="majorHAnsi" w:hAnsiTheme="majorHAnsi" w:cs="Arial"/>
          <w:bCs/>
          <w:iCs/>
          <w:color w:val="000000"/>
        </w:rPr>
      </w:pPr>
      <w:r w:rsidRPr="00AD505B">
        <w:rPr>
          <w:rFonts w:asciiTheme="majorHAnsi" w:hAnsiTheme="majorHAnsi" w:cs="Arial"/>
          <w:bCs/>
          <w:iCs/>
          <w:color w:val="000000"/>
        </w:rPr>
        <w:t xml:space="preserve">Посљедице проблема су тешкоће у обрачуну накнаде за комунално опремање грађевинског земљишта за бесправне објекте тј. накнаде за урбану санацију услед неусаглашености законског и подзаконског прописа, што ствара тешкоће у вођењу управних поступака, а неусаглашавање ових прописа у будућем периоду може довести и до утврђивања незаконитости, односно неуставности одредби Одлуке о накнади за комунано опремање грађевинског земљишта за бесправне објекте. Регулисање статуса бесправних објеката има посебан значај за локалну самоуправу из разлога што због проблема узурпације простора од стране бесправних градитеља, локална самоуправа као посљедицу има то што није у прилици да у потпуности и на квалитетан начин води политику планског развоја општине, а истовремено је ускраћена за приход из којег се врши комунално опремање грађевинског земљишта, односно могућност да ради на унапређењу комуналне инфраструктуре. </w:t>
      </w:r>
    </w:p>
    <w:p w:rsidR="00A36300" w:rsidRPr="00AD505B" w:rsidRDefault="00A36300" w:rsidP="00A36300">
      <w:pPr>
        <w:autoSpaceDE w:val="0"/>
        <w:autoSpaceDN w:val="0"/>
        <w:adjustRightInd w:val="0"/>
        <w:spacing w:before="120" w:after="120"/>
        <w:ind w:firstLine="720"/>
        <w:jc w:val="both"/>
        <w:rPr>
          <w:rFonts w:asciiTheme="majorHAnsi" w:hAnsiTheme="majorHAnsi" w:cs="Arial"/>
          <w:bCs/>
          <w:iCs/>
          <w:color w:val="000000"/>
        </w:rPr>
      </w:pPr>
      <w:r w:rsidRPr="00AD505B">
        <w:rPr>
          <w:rFonts w:asciiTheme="majorHAnsi" w:hAnsiTheme="majorHAnsi" w:cs="Arial"/>
          <w:bCs/>
          <w:iCs/>
          <w:color w:val="000000"/>
        </w:rPr>
        <w:t xml:space="preserve">Субјекти који су обвезници плаћања накнаде за урбану санацију нису оштећени из разлога што се новом одлуком смањују или остају на истом нивоу износи накнаде за урбану санацију, док одређени број  субјеката неће плаћати ову накнаду или ће иста бити умањена у складу са рјешењима које предвиђа Закон о планирању простора и изградњи објеката. Такође не може се сматрати да је локална самоуправа оштећена одредбама овог прописа имајући у виду проценат смањења накнаде. </w:t>
      </w:r>
    </w:p>
    <w:p w:rsidR="00A36300" w:rsidRPr="00AD505B" w:rsidRDefault="00A36300" w:rsidP="00A36300">
      <w:pPr>
        <w:autoSpaceDE w:val="0"/>
        <w:autoSpaceDN w:val="0"/>
        <w:adjustRightInd w:val="0"/>
        <w:ind w:firstLine="720"/>
        <w:jc w:val="both"/>
        <w:rPr>
          <w:rFonts w:asciiTheme="majorHAnsi" w:hAnsiTheme="majorHAnsi" w:cs="Arial"/>
          <w:bCs/>
          <w:iCs/>
          <w:color w:val="000000"/>
        </w:rPr>
      </w:pPr>
      <w:r w:rsidRPr="00AD505B">
        <w:rPr>
          <w:rFonts w:asciiTheme="majorHAnsi" w:hAnsiTheme="majorHAnsi" w:cs="Arial"/>
          <w:bCs/>
          <w:color w:val="000000"/>
          <w:lang w:val="sr-Latn-CS"/>
        </w:rPr>
        <w:t>Предметном накнадом се подстичу обвезници легализације да приступе поступку легализације и поштују законске норме које прописују обавезу легализације нелегалних објеката, а на тај начин се ствара могућност локалној самоуправи да се кроз поштовање поступка легализације</w:t>
      </w:r>
      <w:r w:rsidRPr="00AD505B">
        <w:rPr>
          <w:rFonts w:asciiTheme="majorHAnsi" w:hAnsiTheme="majorHAnsi" w:cs="Arial"/>
          <w:bCs/>
          <w:iCs/>
          <w:color w:val="000000"/>
        </w:rPr>
        <w:t xml:space="preserve"> у потпуности и на квалитетан начин води политика планског развоја општине, остварује приход из којег се врши комунално опремање грађевинског земљишта и унапрјеђује комунална инфраструктура тј.</w:t>
      </w:r>
      <w:r w:rsidRPr="00AD505B">
        <w:rPr>
          <w:rFonts w:asciiTheme="majorHAnsi" w:eastAsia="Calibri" w:hAnsiTheme="majorHAnsi" w:cs="Arial"/>
          <w:color w:val="000000"/>
        </w:rPr>
        <w:t xml:space="preserve"> стварају услови за квалитетније уређење простора општине, односно унапређење услова и квалитета живота грађана у неформалним насељима, као и за економску валоризацију бесправних објеката.</w:t>
      </w:r>
    </w:p>
    <w:p w:rsidR="00A36300" w:rsidRPr="00AD505B" w:rsidRDefault="00A36300" w:rsidP="00A36300">
      <w:pPr>
        <w:autoSpaceDE w:val="0"/>
        <w:autoSpaceDN w:val="0"/>
        <w:adjustRightInd w:val="0"/>
        <w:ind w:firstLine="720"/>
        <w:jc w:val="both"/>
        <w:rPr>
          <w:rFonts w:asciiTheme="majorHAnsi" w:hAnsiTheme="majorHAnsi" w:cs="Arial"/>
          <w:bCs/>
          <w:color w:val="000000"/>
        </w:rPr>
      </w:pPr>
      <w:r w:rsidRPr="00AD505B">
        <w:rPr>
          <w:rFonts w:asciiTheme="majorHAnsi" w:eastAsia="Calibri" w:hAnsiTheme="majorHAnsi" w:cs="Arial"/>
          <w:color w:val="000000"/>
        </w:rPr>
        <w:t xml:space="preserve">Тренутно не постоји стратегија за бесправну градњу, нити програм Владе, већ се ова Одлука доноси у складу са </w:t>
      </w:r>
      <w:r w:rsidRPr="00AD505B">
        <w:rPr>
          <w:rFonts w:asciiTheme="majorHAnsi" w:hAnsiTheme="majorHAnsi" w:cs="Arial"/>
          <w:bCs/>
          <w:color w:val="000000"/>
          <w:lang w:val="sr-Latn-CS"/>
        </w:rPr>
        <w:t xml:space="preserve">Законом о измјенама и допунама закона о планирању </w:t>
      </w:r>
      <w:r w:rsidRPr="00AD505B">
        <w:rPr>
          <w:rFonts w:asciiTheme="majorHAnsi" w:hAnsiTheme="majorHAnsi" w:cs="Arial"/>
          <w:bCs/>
          <w:color w:val="000000"/>
          <w:lang w:val="sr-Latn-CS"/>
        </w:rPr>
        <w:lastRenderedPageBreak/>
        <w:t>простора и изградњи објеката</w:t>
      </w:r>
      <w:r w:rsidRPr="00AD505B">
        <w:rPr>
          <w:rFonts w:asciiTheme="majorHAnsi" w:hAnsiTheme="majorHAnsi" w:cs="Arial"/>
          <w:bCs/>
          <w:iCs/>
          <w:color w:val="000000"/>
        </w:rPr>
        <w:t xml:space="preserve"> (,,Сл.лист ЦГ”, бр.82/2020), тј. </w:t>
      </w:r>
      <w:r w:rsidRPr="00AD505B">
        <w:rPr>
          <w:rFonts w:asciiTheme="majorHAnsi" w:hAnsiTheme="majorHAnsi" w:cs="Arial"/>
          <w:bCs/>
          <w:color w:val="000000"/>
          <w:lang w:val="sr-Latn-CS"/>
        </w:rPr>
        <w:t>Законом о планирању простора и изградњи објеката</w:t>
      </w:r>
      <w:r w:rsidRPr="00AD505B">
        <w:rPr>
          <w:rFonts w:asciiTheme="majorHAnsi" w:hAnsiTheme="majorHAnsi" w:cs="Arial"/>
          <w:bCs/>
          <w:iCs/>
          <w:color w:val="000000"/>
        </w:rPr>
        <w:t xml:space="preserve"> (</w:t>
      </w:r>
      <w:r w:rsidRPr="00AD505B">
        <w:rPr>
          <w:rFonts w:asciiTheme="majorHAnsi" w:hAnsiTheme="majorHAnsi" w:cs="Arial"/>
          <w:color w:val="000000"/>
        </w:rPr>
        <w:t>„Службени лист ЦГ“, бр. 64/17, 44/18, 63/18 и 82/20).</w:t>
      </w:r>
    </w:p>
    <w:p w:rsidR="00A36300" w:rsidRPr="00AD505B" w:rsidRDefault="00A36300" w:rsidP="00A36300">
      <w:pPr>
        <w:autoSpaceDE w:val="0"/>
        <w:autoSpaceDN w:val="0"/>
        <w:adjustRightInd w:val="0"/>
        <w:ind w:firstLine="720"/>
        <w:jc w:val="both"/>
        <w:rPr>
          <w:rFonts w:asciiTheme="majorHAnsi" w:hAnsiTheme="majorHAnsi" w:cs="Arial"/>
          <w:bCs/>
          <w:iCs/>
        </w:rPr>
      </w:pPr>
      <w:r w:rsidRPr="00AD505B">
        <w:rPr>
          <w:rFonts w:asciiTheme="majorHAnsi" w:hAnsiTheme="majorHAnsi" w:cs="Arial"/>
          <w:bCs/>
          <w:iCs/>
        </w:rPr>
        <w:t>Одлука ће имати значајне економске и социјалне ефекте на власнике бесправних објеката .</w:t>
      </w:r>
    </w:p>
    <w:p w:rsidR="00A36300" w:rsidRPr="00AD505B" w:rsidRDefault="00A36300" w:rsidP="00A36300">
      <w:pPr>
        <w:autoSpaceDE w:val="0"/>
        <w:autoSpaceDN w:val="0"/>
        <w:adjustRightInd w:val="0"/>
        <w:ind w:firstLine="720"/>
        <w:jc w:val="both"/>
        <w:rPr>
          <w:rFonts w:asciiTheme="majorHAnsi" w:hAnsiTheme="majorHAnsi" w:cs="Arial"/>
          <w:bCs/>
          <w:lang w:val="sr-Latn-CS"/>
        </w:rPr>
      </w:pPr>
      <w:r w:rsidRPr="00AD505B">
        <w:rPr>
          <w:rFonts w:asciiTheme="majorHAnsi" w:hAnsiTheme="majorHAnsi" w:cs="Arial"/>
          <w:bCs/>
          <w:iCs/>
        </w:rPr>
        <w:t xml:space="preserve">Примјена овог прописа неће изазвати додатне трошкове грађанима И привреди у односу на износе накнаде који су били дати досадашњом Одлуком, чак су за одређене врсте објеката знатно смањени у складу са Законом </w:t>
      </w:r>
      <w:r w:rsidRPr="00AD505B">
        <w:rPr>
          <w:rFonts w:asciiTheme="majorHAnsi" w:hAnsiTheme="majorHAnsi" w:cs="Arial"/>
          <w:bCs/>
          <w:lang w:val="sr-Latn-CS"/>
        </w:rPr>
        <w:t>о планирању простора и изградњи објеката.</w:t>
      </w:r>
    </w:p>
    <w:p w:rsidR="00A36300" w:rsidRPr="00AD505B" w:rsidRDefault="00A36300" w:rsidP="00A36300">
      <w:pPr>
        <w:autoSpaceDE w:val="0"/>
        <w:autoSpaceDN w:val="0"/>
        <w:adjustRightInd w:val="0"/>
        <w:jc w:val="both"/>
        <w:rPr>
          <w:rFonts w:asciiTheme="majorHAnsi" w:hAnsiTheme="majorHAnsi" w:cs="Arial"/>
          <w:bCs/>
          <w:lang w:val="sr-Latn-CS"/>
        </w:rPr>
      </w:pPr>
      <w:r w:rsidRPr="00AD505B">
        <w:rPr>
          <w:rFonts w:asciiTheme="majorHAnsi" w:hAnsiTheme="majorHAnsi" w:cs="Arial"/>
          <w:bCs/>
          <w:iCs/>
        </w:rPr>
        <w:t>Рјешења садржана у пропису имаће позитиван утицај на задовољење интереса грађана.</w:t>
      </w:r>
      <w:r w:rsidRPr="00AD505B">
        <w:rPr>
          <w:rFonts w:asciiTheme="majorHAnsi" w:hAnsiTheme="majorHAnsi" w:cs="Arial"/>
          <w:bCs/>
          <w:iCs/>
          <w:color w:val="FF0000"/>
        </w:rPr>
        <w:t xml:space="preserve"> </w:t>
      </w:r>
      <w:r w:rsidRPr="00AD505B">
        <w:rPr>
          <w:rFonts w:asciiTheme="majorHAnsi" w:hAnsiTheme="majorHAnsi" w:cs="Arial"/>
          <w:bCs/>
          <w:lang w:val="sr-Latn-CS"/>
        </w:rPr>
        <w:t xml:space="preserve">У општини Беране  од ступања на снагу </w:t>
      </w:r>
      <w:r w:rsidRPr="00AD505B">
        <w:rPr>
          <w:rFonts w:asciiTheme="majorHAnsi" w:hAnsiTheme="majorHAnsi" w:cs="Arial"/>
          <w:bCs/>
          <w:iCs/>
        </w:rPr>
        <w:t xml:space="preserve">Закона </w:t>
      </w:r>
      <w:r w:rsidRPr="00AD505B">
        <w:rPr>
          <w:rFonts w:asciiTheme="majorHAnsi" w:hAnsiTheme="majorHAnsi" w:cs="Arial"/>
          <w:bCs/>
          <w:lang w:val="sr-Latn-CS"/>
        </w:rPr>
        <w:t>о планирању простора и изградњи објеката поднесено је укупно 628 захтјева за легализацију стамбених, пословних,стамбено-пословних, помоћних.</w:t>
      </w:r>
    </w:p>
    <w:p w:rsidR="00A36300" w:rsidRPr="00AD505B" w:rsidRDefault="00A36300" w:rsidP="00A36300">
      <w:pPr>
        <w:autoSpaceDE w:val="0"/>
        <w:autoSpaceDN w:val="0"/>
        <w:adjustRightInd w:val="0"/>
        <w:ind w:firstLine="720"/>
        <w:jc w:val="both"/>
        <w:rPr>
          <w:rFonts w:asciiTheme="majorHAnsi" w:hAnsiTheme="majorHAnsi" w:cs="Arial"/>
          <w:bCs/>
        </w:rPr>
      </w:pPr>
      <w:r w:rsidRPr="00AD505B">
        <w:rPr>
          <w:rFonts w:asciiTheme="majorHAnsi" w:hAnsiTheme="majorHAnsi" w:cs="Arial"/>
          <w:bCs/>
          <w:lang w:val="sr-Latn-CS"/>
        </w:rPr>
        <w:t>Највише нелегалних објеката налази се у насељима</w:t>
      </w:r>
      <w:r w:rsidRPr="00AD505B">
        <w:rPr>
          <w:rFonts w:asciiTheme="majorHAnsi" w:hAnsiTheme="majorHAnsi" w:cs="Arial"/>
          <w:b/>
          <w:bCs/>
          <w:lang w:val="sr-Latn-CS"/>
        </w:rPr>
        <w:t xml:space="preserve"> </w:t>
      </w:r>
      <w:r w:rsidRPr="00AD505B">
        <w:rPr>
          <w:rFonts w:asciiTheme="majorHAnsi" w:hAnsiTheme="majorHAnsi" w:cs="Arial"/>
          <w:bCs/>
        </w:rPr>
        <w:t>која припадају трећој и четвртој зони</w:t>
      </w:r>
      <w:r w:rsidRPr="00AD505B">
        <w:rPr>
          <w:rFonts w:asciiTheme="majorHAnsi" w:hAnsiTheme="majorHAnsi" w:cs="Arial"/>
          <w:bCs/>
          <w:lang w:val="sr-Latn-CS"/>
        </w:rPr>
        <w:t>.</w:t>
      </w:r>
    </w:p>
    <w:p w:rsidR="00A36300" w:rsidRPr="00AD505B" w:rsidRDefault="00A36300" w:rsidP="00A36300">
      <w:pPr>
        <w:autoSpaceDE w:val="0"/>
        <w:autoSpaceDN w:val="0"/>
        <w:adjustRightInd w:val="0"/>
        <w:ind w:firstLine="720"/>
        <w:jc w:val="both"/>
        <w:rPr>
          <w:rFonts w:asciiTheme="majorHAnsi" w:hAnsiTheme="majorHAnsi" w:cs="Arial"/>
          <w:bCs/>
          <w:iCs/>
        </w:rPr>
      </w:pPr>
      <w:r w:rsidRPr="00AD505B">
        <w:rPr>
          <w:rFonts w:asciiTheme="majorHAnsi" w:hAnsiTheme="majorHAnsi" w:cs="Arial"/>
          <w:bCs/>
          <w:iCs/>
        </w:rPr>
        <w:t>Плаћање накнаде за урбану санацију може бити једнократно И у ратама.Ако се странка одлучи  за једнократно плаћање износ накнаде се умањује, а код плаћања у ратама дата је могућност отплате не период од 10 до 20 година, што не представља велико оптерећење грађанима.</w:t>
      </w:r>
    </w:p>
    <w:p w:rsidR="00A36300" w:rsidRPr="00AD505B" w:rsidRDefault="00A36300" w:rsidP="00A36300">
      <w:pPr>
        <w:autoSpaceDE w:val="0"/>
        <w:autoSpaceDN w:val="0"/>
        <w:adjustRightInd w:val="0"/>
        <w:ind w:firstLine="720"/>
        <w:jc w:val="both"/>
        <w:rPr>
          <w:rFonts w:asciiTheme="majorHAnsi" w:hAnsiTheme="majorHAnsi" w:cs="Arial"/>
          <w:bCs/>
          <w:iCs/>
          <w:color w:val="000000"/>
          <w:lang w:val="sr-Latn-CS"/>
        </w:rPr>
      </w:pPr>
      <w:r w:rsidRPr="00AD505B">
        <w:rPr>
          <w:rFonts w:asciiTheme="majorHAnsi" w:hAnsiTheme="majorHAnsi" w:cs="Arial"/>
          <w:bCs/>
          <w:color w:val="000000"/>
          <w:lang w:val="sr-Latn-CS"/>
        </w:rPr>
        <w:t xml:space="preserve">Пропис ће утицати на висину прихода локалне самоуправе. </w:t>
      </w:r>
      <w:r w:rsidRPr="00AD505B">
        <w:rPr>
          <w:rFonts w:asciiTheme="majorHAnsi" w:hAnsiTheme="majorHAnsi" w:cs="Arial"/>
          <w:bCs/>
          <w:iCs/>
          <w:color w:val="000000"/>
        </w:rPr>
        <w:t>Према прорачуну на основу расположивих података утврђено је да ће доћи до незнатног смањења прихода по основу накнаде за урбану санацију, што неће имати значајнијег негативног утицаја на буџет општине Беране. Међутим, с обзиром да је досадашња наплата накнаде за комунално опремање грађевинског земљишта за бесправне објекте била занемарљива, овај пропис може имати само позитивне ефекте.</w:t>
      </w:r>
    </w:p>
    <w:p w:rsidR="00A36300" w:rsidRPr="00AD505B" w:rsidRDefault="00A36300" w:rsidP="00A36300">
      <w:pPr>
        <w:autoSpaceDE w:val="0"/>
        <w:autoSpaceDN w:val="0"/>
        <w:adjustRightInd w:val="0"/>
        <w:ind w:firstLine="720"/>
        <w:jc w:val="both"/>
        <w:rPr>
          <w:rFonts w:asciiTheme="majorHAnsi" w:hAnsiTheme="majorHAnsi" w:cs="Arial"/>
          <w:bCs/>
          <w:color w:val="000000"/>
          <w:lang w:val="sr-Latn-CS"/>
        </w:rPr>
      </w:pPr>
      <w:r w:rsidRPr="00AD505B">
        <w:rPr>
          <w:rFonts w:asciiTheme="majorHAnsi" w:hAnsiTheme="majorHAnsi" w:cs="Arial"/>
          <w:bCs/>
          <w:color w:val="000000"/>
          <w:lang w:val="sr-Latn-CS"/>
        </w:rPr>
        <w:t>Није неопходно обезбјеђивање додатних средстава за имплеменацију прописа.</w:t>
      </w:r>
    </w:p>
    <w:p w:rsidR="00A36300" w:rsidRPr="00AD505B" w:rsidRDefault="00A36300" w:rsidP="00A36300">
      <w:pPr>
        <w:autoSpaceDE w:val="0"/>
        <w:autoSpaceDN w:val="0"/>
        <w:adjustRightInd w:val="0"/>
        <w:ind w:firstLine="720"/>
        <w:jc w:val="both"/>
        <w:rPr>
          <w:rFonts w:asciiTheme="majorHAnsi" w:hAnsiTheme="majorHAnsi" w:cs="Arial"/>
          <w:bCs/>
          <w:color w:val="FF0000"/>
          <w:lang w:val="sr-Latn-CS"/>
        </w:rPr>
      </w:pPr>
      <w:r w:rsidRPr="00AD505B">
        <w:rPr>
          <w:rFonts w:asciiTheme="majorHAnsi" w:hAnsiTheme="majorHAnsi" w:cs="Arial"/>
          <w:bCs/>
          <w:color w:val="000000"/>
          <w:lang w:val="sr-Latn-CS"/>
        </w:rPr>
        <w:t>Имплементацијом прописа оствариће се приход у будућем периоду, значајно већи у односу на период примјене сада важеће Одлуке.</w:t>
      </w:r>
    </w:p>
    <w:p w:rsidR="00A36300" w:rsidRPr="00AD505B" w:rsidRDefault="00A36300" w:rsidP="00A36300">
      <w:pPr>
        <w:pStyle w:val="ListParagraph"/>
        <w:ind w:left="0" w:right="96" w:firstLine="720"/>
        <w:rPr>
          <w:rFonts w:asciiTheme="majorHAnsi" w:hAnsiTheme="majorHAnsi" w:cs="Arial"/>
          <w:bCs/>
          <w:lang w:val="sr-Latn-CS"/>
        </w:rPr>
      </w:pPr>
      <w:r w:rsidRPr="00AD505B">
        <w:rPr>
          <w:rFonts w:asciiTheme="majorHAnsi" w:hAnsiTheme="majorHAnsi" w:cs="Arial"/>
          <w:bCs/>
          <w:lang w:val="sr-Latn-CS"/>
        </w:rPr>
        <w:t xml:space="preserve">Износи накнада сходно овој одлуци су остали исти као у  претходној Одлуци о накнади за комунално опремање грађевинског земљишта за бесправне објекте </w:t>
      </w:r>
      <w:r w:rsidRPr="00AD505B">
        <w:rPr>
          <w:rFonts w:asciiTheme="majorHAnsi" w:hAnsiTheme="majorHAnsi" w:cs="Arial"/>
          <w:bCs/>
        </w:rPr>
        <w:t>("Службени лист ЦГ - општински прописи", број 26/18)</w:t>
      </w:r>
      <w:r w:rsidRPr="00AD505B">
        <w:rPr>
          <w:rFonts w:asciiTheme="majorHAnsi" w:hAnsiTheme="majorHAnsi" w:cs="Arial"/>
          <w:bCs/>
          <w:lang w:val="sr-Latn-CS"/>
        </w:rPr>
        <w:t>:</w:t>
      </w:r>
    </w:p>
    <w:p w:rsidR="00A36300" w:rsidRPr="00AD505B" w:rsidRDefault="00A36300" w:rsidP="00A36300">
      <w:pPr>
        <w:pStyle w:val="ListParagraph"/>
        <w:ind w:left="0" w:right="96"/>
        <w:rPr>
          <w:rFonts w:asciiTheme="majorHAnsi" w:hAnsiTheme="majorHAnsi" w:cs="Arial"/>
          <w:bCs/>
          <w:lang w:val="sr-Latn-CS"/>
        </w:rPr>
      </w:pPr>
    </w:p>
    <w:p w:rsidR="00A36300" w:rsidRPr="00AD505B" w:rsidRDefault="00A36300" w:rsidP="00A36300">
      <w:pPr>
        <w:pStyle w:val="ListParagraph"/>
        <w:ind w:left="0" w:right="96"/>
        <w:rPr>
          <w:rFonts w:asciiTheme="majorHAnsi" w:hAnsiTheme="majorHAnsi" w:cs="Arial"/>
          <w:b/>
          <w:bCs/>
          <w:lang w:val="sr-Latn-CS"/>
        </w:rPr>
      </w:pPr>
      <w:r w:rsidRPr="00AD505B">
        <w:rPr>
          <w:rFonts w:asciiTheme="majorHAnsi" w:hAnsiTheme="majorHAnsi" w:cs="Arial"/>
          <w:b/>
          <w:bCs/>
          <w:lang w:val="sr-Latn-CS"/>
        </w:rPr>
        <w:t xml:space="preserve">Сада важећа Одлука </w:t>
      </w:r>
    </w:p>
    <w:p w:rsidR="00A36300" w:rsidRPr="00AD505B" w:rsidRDefault="00A36300" w:rsidP="00A36300">
      <w:pPr>
        <w:pStyle w:val="ListParagraph"/>
        <w:spacing w:line="276" w:lineRule="auto"/>
        <w:ind w:left="0" w:right="96"/>
        <w:rPr>
          <w:rFonts w:asciiTheme="majorHAnsi" w:hAnsiTheme="majorHAnsi" w:cs="Arial"/>
          <w:noProof/>
        </w:rPr>
      </w:pPr>
      <w:r w:rsidRPr="00AD505B">
        <w:rPr>
          <w:rFonts w:asciiTheme="majorHAnsi" w:hAnsiTheme="majorHAnsi" w:cs="Arial"/>
          <w:noProof/>
        </w:rPr>
        <w:t xml:space="preserve">Зона            </w:t>
      </w:r>
      <w:r>
        <w:rPr>
          <w:rFonts w:asciiTheme="majorHAnsi" w:hAnsiTheme="majorHAnsi" w:cs="Arial"/>
          <w:noProof/>
        </w:rPr>
        <w:t xml:space="preserve">                  </w:t>
      </w:r>
      <w:r w:rsidRPr="00AD505B">
        <w:rPr>
          <w:rFonts w:asciiTheme="majorHAnsi" w:hAnsiTheme="majorHAnsi" w:cs="Arial"/>
          <w:noProof/>
        </w:rPr>
        <w:t xml:space="preserve">   </w:t>
      </w:r>
      <w:r>
        <w:rPr>
          <w:rFonts w:asciiTheme="majorHAnsi" w:hAnsiTheme="majorHAnsi" w:cs="Arial"/>
          <w:noProof/>
        </w:rPr>
        <w:t>I</w:t>
      </w:r>
      <w:r w:rsidRPr="00AD505B">
        <w:rPr>
          <w:rFonts w:asciiTheme="majorHAnsi" w:hAnsiTheme="majorHAnsi" w:cs="Arial"/>
          <w:noProof/>
        </w:rPr>
        <w:t xml:space="preserve">              </w:t>
      </w:r>
      <w:r>
        <w:rPr>
          <w:rFonts w:asciiTheme="majorHAnsi" w:hAnsiTheme="majorHAnsi" w:cs="Arial"/>
          <w:noProof/>
        </w:rPr>
        <w:t>II</w:t>
      </w:r>
      <w:r w:rsidRPr="00AD505B">
        <w:rPr>
          <w:rFonts w:asciiTheme="majorHAnsi" w:hAnsiTheme="majorHAnsi" w:cs="Arial"/>
          <w:noProof/>
        </w:rPr>
        <w:t xml:space="preserve">          </w:t>
      </w:r>
      <w:r>
        <w:rPr>
          <w:rFonts w:asciiTheme="majorHAnsi" w:hAnsiTheme="majorHAnsi" w:cs="Arial"/>
          <w:noProof/>
        </w:rPr>
        <w:t>III</w:t>
      </w:r>
      <w:r w:rsidRPr="00AD505B">
        <w:rPr>
          <w:rFonts w:asciiTheme="majorHAnsi" w:hAnsiTheme="majorHAnsi" w:cs="Arial"/>
          <w:noProof/>
        </w:rPr>
        <w:t xml:space="preserve">   </w:t>
      </w:r>
      <w:r>
        <w:rPr>
          <w:rFonts w:asciiTheme="majorHAnsi" w:hAnsiTheme="majorHAnsi" w:cs="Arial"/>
          <w:noProof/>
        </w:rPr>
        <w:t xml:space="preserve"> </w:t>
      </w:r>
      <w:r w:rsidRPr="00AD505B">
        <w:rPr>
          <w:rFonts w:asciiTheme="majorHAnsi" w:hAnsiTheme="majorHAnsi" w:cs="Arial"/>
          <w:noProof/>
        </w:rPr>
        <w:t xml:space="preserve"> </w:t>
      </w:r>
      <w:r>
        <w:rPr>
          <w:rFonts w:asciiTheme="majorHAnsi" w:hAnsiTheme="majorHAnsi" w:cs="Arial"/>
          <w:noProof/>
        </w:rPr>
        <w:t xml:space="preserve">  </w:t>
      </w:r>
      <w:r w:rsidRPr="00AD505B">
        <w:rPr>
          <w:rFonts w:asciiTheme="majorHAnsi" w:hAnsiTheme="majorHAnsi" w:cs="Arial"/>
          <w:noProof/>
        </w:rPr>
        <w:t xml:space="preserve">      </w:t>
      </w:r>
      <w:r>
        <w:rPr>
          <w:rFonts w:asciiTheme="majorHAnsi" w:hAnsiTheme="majorHAnsi" w:cs="Arial"/>
          <w:noProof/>
        </w:rPr>
        <w:t>IV</w:t>
      </w:r>
      <w:r w:rsidRPr="00AD505B">
        <w:rPr>
          <w:rFonts w:asciiTheme="majorHAnsi" w:hAnsiTheme="majorHAnsi" w:cs="Arial"/>
          <w:noProof/>
        </w:rPr>
        <w:t xml:space="preserve">    </w:t>
      </w:r>
      <w:r>
        <w:rPr>
          <w:rFonts w:asciiTheme="majorHAnsi" w:hAnsiTheme="majorHAnsi" w:cs="Arial"/>
          <w:noProof/>
        </w:rPr>
        <w:t xml:space="preserve">  </w:t>
      </w:r>
      <w:r w:rsidRPr="00AD505B">
        <w:rPr>
          <w:rFonts w:asciiTheme="majorHAnsi" w:hAnsiTheme="majorHAnsi" w:cs="Arial"/>
          <w:noProof/>
        </w:rPr>
        <w:t xml:space="preserve">    </w:t>
      </w:r>
      <w:r>
        <w:rPr>
          <w:rFonts w:asciiTheme="majorHAnsi" w:hAnsiTheme="majorHAnsi" w:cs="Arial"/>
          <w:noProof/>
        </w:rPr>
        <w:t>V</w:t>
      </w:r>
      <w:r w:rsidRPr="00AD505B">
        <w:rPr>
          <w:rFonts w:asciiTheme="majorHAnsi" w:hAnsiTheme="majorHAnsi" w:cs="Arial"/>
          <w:noProof/>
        </w:rPr>
        <w:t xml:space="preserve">  </w:t>
      </w:r>
      <w:r>
        <w:rPr>
          <w:rFonts w:asciiTheme="majorHAnsi" w:hAnsiTheme="majorHAnsi" w:cs="Arial"/>
          <w:noProof/>
        </w:rPr>
        <w:t xml:space="preserve"> </w:t>
      </w:r>
      <w:r w:rsidRPr="00AD505B">
        <w:rPr>
          <w:rFonts w:asciiTheme="majorHAnsi" w:hAnsiTheme="majorHAnsi" w:cs="Arial"/>
          <w:noProof/>
        </w:rPr>
        <w:t xml:space="preserve">  </w:t>
      </w:r>
      <w:r>
        <w:rPr>
          <w:rFonts w:asciiTheme="majorHAnsi" w:hAnsiTheme="majorHAnsi" w:cs="Arial"/>
          <w:noProof/>
        </w:rPr>
        <w:t xml:space="preserve">  </w:t>
      </w:r>
      <w:r w:rsidRPr="00AD505B">
        <w:rPr>
          <w:rFonts w:asciiTheme="majorHAnsi" w:hAnsiTheme="majorHAnsi" w:cs="Arial"/>
          <w:noProof/>
        </w:rPr>
        <w:t xml:space="preserve">    </w:t>
      </w:r>
      <w:r>
        <w:rPr>
          <w:rFonts w:asciiTheme="majorHAnsi" w:hAnsiTheme="majorHAnsi" w:cs="Arial"/>
          <w:noProof/>
        </w:rPr>
        <w:t>VI</w:t>
      </w:r>
      <w:r w:rsidRPr="00AD505B">
        <w:rPr>
          <w:rFonts w:asciiTheme="majorHAnsi" w:hAnsiTheme="majorHAnsi" w:cs="Arial"/>
          <w:noProof/>
        </w:rPr>
        <w:t xml:space="preserve">             </w:t>
      </w:r>
    </w:p>
    <w:p w:rsidR="00A36300" w:rsidRPr="00AD505B" w:rsidRDefault="00A36300" w:rsidP="00A36300">
      <w:pPr>
        <w:pStyle w:val="ListParagraph"/>
        <w:spacing w:line="276" w:lineRule="auto"/>
        <w:ind w:left="0" w:right="96"/>
        <w:rPr>
          <w:rFonts w:asciiTheme="majorHAnsi" w:hAnsiTheme="majorHAnsi" w:cs="Arial"/>
          <w:noProof/>
        </w:rPr>
      </w:pPr>
      <w:r w:rsidRPr="00AD505B">
        <w:rPr>
          <w:rFonts w:asciiTheme="majorHAnsi" w:hAnsiTheme="majorHAnsi" w:cs="Arial"/>
          <w:noProof/>
        </w:rPr>
        <w:t>Износ</w:t>
      </w:r>
      <w:r>
        <w:rPr>
          <w:rFonts w:asciiTheme="majorHAnsi" w:hAnsiTheme="majorHAnsi" w:cs="Arial"/>
          <w:noProof/>
        </w:rPr>
        <w:t>(€</w:t>
      </w:r>
      <w:r w:rsidRPr="00AD505B">
        <w:rPr>
          <w:rFonts w:asciiTheme="majorHAnsi" w:hAnsiTheme="majorHAnsi" w:cs="Arial"/>
          <w:noProof/>
        </w:rPr>
        <w:t>/м</w:t>
      </w:r>
      <w:r w:rsidRPr="00AD505B">
        <w:rPr>
          <w:rFonts w:asciiTheme="majorHAnsi" w:hAnsiTheme="majorHAnsi" w:cs="Arial"/>
          <w:noProof/>
          <w:vertAlign w:val="superscript"/>
        </w:rPr>
        <w:t>2</w:t>
      </w:r>
      <w:r>
        <w:rPr>
          <w:rFonts w:asciiTheme="majorHAnsi" w:hAnsiTheme="majorHAnsi" w:cs="Arial"/>
          <w:noProof/>
        </w:rPr>
        <w:t xml:space="preserve">) </w:t>
      </w:r>
      <w:r w:rsidRPr="00AD505B">
        <w:rPr>
          <w:rFonts w:asciiTheme="majorHAnsi" w:hAnsiTheme="majorHAnsi" w:cs="Arial"/>
          <w:noProof/>
        </w:rPr>
        <w:t xml:space="preserve">            35,20</w:t>
      </w:r>
      <w:r>
        <w:rPr>
          <w:rFonts w:asciiTheme="majorHAnsi" w:hAnsiTheme="majorHAnsi" w:cs="Arial"/>
          <w:noProof/>
        </w:rPr>
        <w:t xml:space="preserve">    </w:t>
      </w:r>
      <w:r w:rsidRPr="00AD505B">
        <w:rPr>
          <w:rFonts w:asciiTheme="majorHAnsi" w:hAnsiTheme="majorHAnsi" w:cs="Arial"/>
          <w:noProof/>
        </w:rPr>
        <w:t>31,68</w:t>
      </w:r>
      <w:r>
        <w:rPr>
          <w:rFonts w:asciiTheme="majorHAnsi" w:hAnsiTheme="majorHAnsi" w:cs="Arial"/>
          <w:noProof/>
        </w:rPr>
        <w:t xml:space="preserve">    </w:t>
      </w:r>
      <w:r w:rsidRPr="00AD505B">
        <w:rPr>
          <w:rFonts w:asciiTheme="majorHAnsi" w:hAnsiTheme="majorHAnsi" w:cs="Arial"/>
          <w:noProof/>
        </w:rPr>
        <w:t>28,16</w:t>
      </w:r>
      <w:r>
        <w:rPr>
          <w:rFonts w:asciiTheme="majorHAnsi" w:hAnsiTheme="majorHAnsi" w:cs="Arial"/>
          <w:noProof/>
        </w:rPr>
        <w:t xml:space="preserve">     </w:t>
      </w:r>
      <w:r w:rsidRPr="00AD505B">
        <w:rPr>
          <w:rFonts w:asciiTheme="majorHAnsi" w:hAnsiTheme="majorHAnsi" w:cs="Arial"/>
          <w:noProof/>
        </w:rPr>
        <w:t>24,64</w:t>
      </w:r>
      <w:r>
        <w:rPr>
          <w:rFonts w:asciiTheme="majorHAnsi" w:hAnsiTheme="majorHAnsi" w:cs="Arial"/>
          <w:noProof/>
        </w:rPr>
        <w:t xml:space="preserve">    </w:t>
      </w:r>
      <w:r w:rsidRPr="00AD505B">
        <w:rPr>
          <w:rFonts w:asciiTheme="majorHAnsi" w:hAnsiTheme="majorHAnsi" w:cs="Arial"/>
          <w:noProof/>
        </w:rPr>
        <w:t>21,12</w:t>
      </w:r>
      <w:r>
        <w:rPr>
          <w:rFonts w:asciiTheme="majorHAnsi" w:hAnsiTheme="majorHAnsi" w:cs="Arial"/>
          <w:noProof/>
        </w:rPr>
        <w:t xml:space="preserve">    </w:t>
      </w:r>
      <w:r w:rsidRPr="00AD505B">
        <w:rPr>
          <w:rFonts w:asciiTheme="majorHAnsi" w:hAnsiTheme="majorHAnsi" w:cs="Arial"/>
          <w:noProof/>
        </w:rPr>
        <w:t xml:space="preserve">0,00         </w:t>
      </w:r>
    </w:p>
    <w:p w:rsidR="00A36300" w:rsidRPr="00AD505B" w:rsidRDefault="00A36300" w:rsidP="00A36300">
      <w:pPr>
        <w:pStyle w:val="ListParagraph"/>
        <w:spacing w:line="276" w:lineRule="auto"/>
        <w:ind w:left="0" w:right="96"/>
        <w:rPr>
          <w:rFonts w:asciiTheme="majorHAnsi" w:hAnsiTheme="majorHAnsi" w:cs="Arial"/>
          <w:noProof/>
        </w:rPr>
      </w:pPr>
      <w:r w:rsidRPr="00AD505B">
        <w:rPr>
          <w:rFonts w:asciiTheme="majorHAnsi" w:hAnsiTheme="majorHAnsi" w:cs="Arial"/>
          <w:noProof/>
        </w:rPr>
        <w:t xml:space="preserve">  </w:t>
      </w:r>
    </w:p>
    <w:p w:rsidR="00A36300" w:rsidRPr="00AD505B" w:rsidRDefault="00A36300" w:rsidP="00A36300">
      <w:pPr>
        <w:pStyle w:val="ListParagraph"/>
        <w:ind w:left="0" w:right="96"/>
        <w:rPr>
          <w:rFonts w:asciiTheme="majorHAnsi" w:hAnsiTheme="majorHAnsi" w:cs="Arial"/>
          <w:b/>
          <w:bCs/>
          <w:lang w:val="sr-Latn-CS"/>
        </w:rPr>
      </w:pPr>
      <w:r w:rsidRPr="00AD505B">
        <w:rPr>
          <w:rFonts w:asciiTheme="majorHAnsi" w:hAnsiTheme="majorHAnsi" w:cs="Arial"/>
          <w:b/>
          <w:bCs/>
          <w:lang w:val="sr-Latn-CS"/>
        </w:rPr>
        <w:t xml:space="preserve">Предложена Одлука </w:t>
      </w:r>
    </w:p>
    <w:p w:rsidR="00A36300" w:rsidRPr="00AD505B" w:rsidRDefault="00A36300" w:rsidP="00A36300">
      <w:pPr>
        <w:pStyle w:val="ListParagraph"/>
        <w:spacing w:line="276" w:lineRule="auto"/>
        <w:ind w:left="0" w:right="96"/>
        <w:rPr>
          <w:rFonts w:asciiTheme="majorHAnsi" w:hAnsiTheme="majorHAnsi" w:cs="Arial"/>
          <w:noProof/>
        </w:rPr>
      </w:pPr>
      <w:r w:rsidRPr="00AD505B">
        <w:rPr>
          <w:rFonts w:asciiTheme="majorHAnsi" w:hAnsiTheme="majorHAnsi" w:cs="Arial"/>
          <w:noProof/>
        </w:rPr>
        <w:t xml:space="preserve">Зона             </w:t>
      </w:r>
      <w:r>
        <w:rPr>
          <w:rFonts w:asciiTheme="majorHAnsi" w:hAnsiTheme="majorHAnsi" w:cs="Arial"/>
          <w:noProof/>
        </w:rPr>
        <w:t xml:space="preserve">                </w:t>
      </w:r>
      <w:r w:rsidRPr="00AD505B">
        <w:rPr>
          <w:rFonts w:asciiTheme="majorHAnsi" w:hAnsiTheme="majorHAnsi" w:cs="Arial"/>
          <w:noProof/>
        </w:rPr>
        <w:t xml:space="preserve">      </w:t>
      </w:r>
      <w:r>
        <w:rPr>
          <w:rFonts w:asciiTheme="majorHAnsi" w:hAnsiTheme="majorHAnsi" w:cs="Arial"/>
          <w:noProof/>
        </w:rPr>
        <w:t>I</w:t>
      </w:r>
      <w:r w:rsidRPr="00AD505B">
        <w:rPr>
          <w:rFonts w:asciiTheme="majorHAnsi" w:hAnsiTheme="majorHAnsi" w:cs="Arial"/>
          <w:noProof/>
        </w:rPr>
        <w:t xml:space="preserve"> </w:t>
      </w:r>
      <w:r>
        <w:rPr>
          <w:rFonts w:asciiTheme="majorHAnsi" w:hAnsiTheme="majorHAnsi" w:cs="Arial"/>
          <w:noProof/>
        </w:rPr>
        <w:t xml:space="preserve">             II</w:t>
      </w:r>
      <w:r w:rsidRPr="00AD505B">
        <w:rPr>
          <w:rFonts w:asciiTheme="majorHAnsi" w:hAnsiTheme="majorHAnsi" w:cs="Arial"/>
          <w:noProof/>
        </w:rPr>
        <w:t xml:space="preserve">           </w:t>
      </w:r>
      <w:r>
        <w:rPr>
          <w:rFonts w:asciiTheme="majorHAnsi" w:hAnsiTheme="majorHAnsi" w:cs="Arial"/>
          <w:noProof/>
        </w:rPr>
        <w:t>III</w:t>
      </w:r>
      <w:r w:rsidRPr="00AD505B">
        <w:rPr>
          <w:rFonts w:asciiTheme="majorHAnsi" w:hAnsiTheme="majorHAnsi" w:cs="Arial"/>
          <w:noProof/>
        </w:rPr>
        <w:t xml:space="preserve">   </w:t>
      </w:r>
      <w:r>
        <w:rPr>
          <w:rFonts w:asciiTheme="majorHAnsi" w:hAnsiTheme="majorHAnsi" w:cs="Arial"/>
          <w:noProof/>
        </w:rPr>
        <w:t xml:space="preserve">  </w:t>
      </w:r>
      <w:r w:rsidRPr="00AD505B">
        <w:rPr>
          <w:rFonts w:asciiTheme="majorHAnsi" w:hAnsiTheme="majorHAnsi" w:cs="Arial"/>
          <w:noProof/>
        </w:rPr>
        <w:t xml:space="preserve">      </w:t>
      </w:r>
      <w:r>
        <w:rPr>
          <w:rFonts w:asciiTheme="majorHAnsi" w:hAnsiTheme="majorHAnsi" w:cs="Arial"/>
          <w:noProof/>
        </w:rPr>
        <w:t>IV</w:t>
      </w:r>
      <w:r w:rsidRPr="00AD505B">
        <w:rPr>
          <w:rFonts w:asciiTheme="majorHAnsi" w:hAnsiTheme="majorHAnsi" w:cs="Arial"/>
          <w:noProof/>
        </w:rPr>
        <w:t xml:space="preserve">    </w:t>
      </w:r>
      <w:r>
        <w:rPr>
          <w:rFonts w:asciiTheme="majorHAnsi" w:hAnsiTheme="majorHAnsi" w:cs="Arial"/>
          <w:noProof/>
        </w:rPr>
        <w:t xml:space="preserve">  </w:t>
      </w:r>
      <w:r w:rsidRPr="00AD505B">
        <w:rPr>
          <w:rFonts w:asciiTheme="majorHAnsi" w:hAnsiTheme="majorHAnsi" w:cs="Arial"/>
          <w:noProof/>
        </w:rPr>
        <w:t xml:space="preserve">     </w:t>
      </w:r>
      <w:r>
        <w:rPr>
          <w:rFonts w:asciiTheme="majorHAnsi" w:hAnsiTheme="majorHAnsi" w:cs="Arial"/>
          <w:noProof/>
        </w:rPr>
        <w:t>V</w:t>
      </w:r>
      <w:r w:rsidRPr="00AD505B">
        <w:rPr>
          <w:rFonts w:asciiTheme="majorHAnsi" w:hAnsiTheme="majorHAnsi" w:cs="Arial"/>
          <w:noProof/>
        </w:rPr>
        <w:t xml:space="preserve">         </w:t>
      </w:r>
      <w:r>
        <w:rPr>
          <w:rFonts w:asciiTheme="majorHAnsi" w:hAnsiTheme="majorHAnsi" w:cs="Arial"/>
          <w:noProof/>
        </w:rPr>
        <w:t>VI</w:t>
      </w:r>
      <w:r w:rsidRPr="00AD505B">
        <w:rPr>
          <w:rFonts w:asciiTheme="majorHAnsi" w:hAnsiTheme="majorHAnsi" w:cs="Arial"/>
          <w:noProof/>
        </w:rPr>
        <w:t xml:space="preserve">                   </w:t>
      </w:r>
    </w:p>
    <w:p w:rsidR="00A36300" w:rsidRPr="00AD505B" w:rsidRDefault="00A36300" w:rsidP="00A36300">
      <w:pPr>
        <w:pStyle w:val="ListParagraph"/>
        <w:spacing w:line="276" w:lineRule="auto"/>
        <w:ind w:left="0" w:right="96"/>
        <w:rPr>
          <w:rFonts w:asciiTheme="majorHAnsi" w:hAnsiTheme="majorHAnsi" w:cs="Arial"/>
          <w:noProof/>
        </w:rPr>
      </w:pPr>
      <w:r w:rsidRPr="00AD505B">
        <w:rPr>
          <w:rFonts w:asciiTheme="majorHAnsi" w:hAnsiTheme="majorHAnsi" w:cs="Arial"/>
          <w:noProof/>
        </w:rPr>
        <w:t xml:space="preserve">Износ </w:t>
      </w:r>
      <w:r>
        <w:rPr>
          <w:rFonts w:asciiTheme="majorHAnsi" w:hAnsiTheme="majorHAnsi" w:cs="Arial"/>
          <w:noProof/>
        </w:rPr>
        <w:t>(€</w:t>
      </w:r>
      <w:r w:rsidRPr="00AD505B">
        <w:rPr>
          <w:rFonts w:asciiTheme="majorHAnsi" w:hAnsiTheme="majorHAnsi" w:cs="Arial"/>
          <w:noProof/>
        </w:rPr>
        <w:t>/м</w:t>
      </w:r>
      <w:r w:rsidRPr="00AD505B">
        <w:rPr>
          <w:rFonts w:asciiTheme="majorHAnsi" w:hAnsiTheme="majorHAnsi" w:cs="Arial"/>
          <w:noProof/>
          <w:vertAlign w:val="superscript"/>
        </w:rPr>
        <w:t>2</w:t>
      </w:r>
      <w:r>
        <w:rPr>
          <w:rFonts w:asciiTheme="majorHAnsi" w:hAnsiTheme="majorHAnsi" w:cs="Arial"/>
          <w:noProof/>
        </w:rPr>
        <w:t>)</w:t>
      </w:r>
      <w:r w:rsidRPr="00AD505B">
        <w:rPr>
          <w:rFonts w:asciiTheme="majorHAnsi" w:hAnsiTheme="majorHAnsi" w:cs="Arial"/>
          <w:noProof/>
        </w:rPr>
        <w:t xml:space="preserve">              35,20</w:t>
      </w:r>
      <w:r>
        <w:rPr>
          <w:rFonts w:asciiTheme="majorHAnsi" w:hAnsiTheme="majorHAnsi" w:cs="Arial"/>
          <w:noProof/>
        </w:rPr>
        <w:t xml:space="preserve">    </w:t>
      </w:r>
      <w:r w:rsidRPr="00AD505B">
        <w:rPr>
          <w:rFonts w:asciiTheme="majorHAnsi" w:hAnsiTheme="majorHAnsi" w:cs="Arial"/>
          <w:noProof/>
        </w:rPr>
        <w:t>31,68</w:t>
      </w:r>
      <w:r>
        <w:rPr>
          <w:rFonts w:asciiTheme="majorHAnsi" w:hAnsiTheme="majorHAnsi" w:cs="Arial"/>
          <w:noProof/>
        </w:rPr>
        <w:t xml:space="preserve">    </w:t>
      </w:r>
      <w:r w:rsidRPr="00AD505B">
        <w:rPr>
          <w:rFonts w:asciiTheme="majorHAnsi" w:hAnsiTheme="majorHAnsi" w:cs="Arial"/>
          <w:noProof/>
        </w:rPr>
        <w:t>28,16</w:t>
      </w:r>
      <w:r>
        <w:rPr>
          <w:rFonts w:asciiTheme="majorHAnsi" w:hAnsiTheme="majorHAnsi" w:cs="Arial"/>
          <w:noProof/>
        </w:rPr>
        <w:t xml:space="preserve">    </w:t>
      </w:r>
      <w:r w:rsidRPr="00AD505B">
        <w:rPr>
          <w:rFonts w:asciiTheme="majorHAnsi" w:hAnsiTheme="majorHAnsi" w:cs="Arial"/>
          <w:noProof/>
        </w:rPr>
        <w:t>24,64</w:t>
      </w:r>
      <w:r>
        <w:rPr>
          <w:rFonts w:asciiTheme="majorHAnsi" w:hAnsiTheme="majorHAnsi" w:cs="Arial"/>
          <w:noProof/>
        </w:rPr>
        <w:t xml:space="preserve">    </w:t>
      </w:r>
      <w:r w:rsidRPr="00AD505B">
        <w:rPr>
          <w:rFonts w:asciiTheme="majorHAnsi" w:hAnsiTheme="majorHAnsi" w:cs="Arial"/>
          <w:noProof/>
        </w:rPr>
        <w:t>21,12</w:t>
      </w:r>
      <w:r>
        <w:rPr>
          <w:rFonts w:asciiTheme="majorHAnsi" w:hAnsiTheme="majorHAnsi" w:cs="Arial"/>
          <w:noProof/>
        </w:rPr>
        <w:t xml:space="preserve">    </w:t>
      </w:r>
      <w:r w:rsidRPr="00AD505B">
        <w:rPr>
          <w:rFonts w:asciiTheme="majorHAnsi" w:hAnsiTheme="majorHAnsi" w:cs="Arial"/>
          <w:noProof/>
        </w:rPr>
        <w:t xml:space="preserve">0,00         </w:t>
      </w:r>
    </w:p>
    <w:p w:rsidR="00A36300" w:rsidRPr="00AD505B" w:rsidRDefault="00A36300" w:rsidP="00A36300">
      <w:pPr>
        <w:autoSpaceDE w:val="0"/>
        <w:autoSpaceDN w:val="0"/>
        <w:adjustRightInd w:val="0"/>
        <w:jc w:val="both"/>
        <w:rPr>
          <w:rFonts w:asciiTheme="majorHAnsi" w:hAnsiTheme="majorHAnsi" w:cs="Arial"/>
          <w:bCs/>
          <w:iCs/>
          <w:lang w:val="en-GB"/>
        </w:rPr>
      </w:pPr>
    </w:p>
    <w:p w:rsidR="00A36300" w:rsidRPr="00AD505B" w:rsidRDefault="00A36300" w:rsidP="00A36300">
      <w:pPr>
        <w:autoSpaceDE w:val="0"/>
        <w:autoSpaceDN w:val="0"/>
        <w:adjustRightInd w:val="0"/>
        <w:spacing w:before="120" w:after="120"/>
        <w:jc w:val="both"/>
        <w:rPr>
          <w:rFonts w:asciiTheme="majorHAnsi" w:hAnsiTheme="majorHAnsi" w:cs="Arial"/>
          <w:bCs/>
          <w:iCs/>
          <w:color w:val="000000"/>
        </w:rPr>
      </w:pPr>
    </w:p>
    <w:p w:rsidR="00A36300" w:rsidRPr="00AD505B" w:rsidRDefault="00A36300" w:rsidP="00A36300">
      <w:pPr>
        <w:autoSpaceDE w:val="0"/>
        <w:autoSpaceDN w:val="0"/>
        <w:adjustRightInd w:val="0"/>
        <w:ind w:firstLine="720"/>
        <w:jc w:val="both"/>
        <w:rPr>
          <w:rFonts w:asciiTheme="majorHAnsi" w:hAnsiTheme="majorHAnsi" w:cs="Arial"/>
          <w:bCs/>
          <w:color w:val="000000"/>
          <w:lang w:val="sl-SI"/>
        </w:rPr>
      </w:pPr>
      <w:r w:rsidRPr="00AD505B">
        <w:rPr>
          <w:rFonts w:asciiTheme="majorHAnsi" w:hAnsiTheme="majorHAnsi" w:cs="Arial"/>
          <w:bCs/>
          <w:color w:val="000000"/>
          <w:lang w:val="sl-SI"/>
        </w:rPr>
        <w:t xml:space="preserve">Екстерна експертска подршка је коришћења кроз анализу достављеног Модела Одлуке о накнади за урбану санацију од стране Заједнице општина.  </w:t>
      </w:r>
    </w:p>
    <w:p w:rsidR="00A36300" w:rsidRPr="00AD505B" w:rsidRDefault="00A36300" w:rsidP="00A36300">
      <w:pPr>
        <w:pStyle w:val="ListParagraph"/>
        <w:autoSpaceDE w:val="0"/>
        <w:autoSpaceDN w:val="0"/>
        <w:adjustRightInd w:val="0"/>
        <w:ind w:left="630"/>
        <w:rPr>
          <w:rFonts w:asciiTheme="majorHAnsi" w:hAnsiTheme="majorHAnsi" w:cs="Arial"/>
          <w:bCs/>
          <w:color w:val="000000"/>
          <w:lang w:val="sl-SI"/>
        </w:rPr>
      </w:pPr>
    </w:p>
    <w:p w:rsidR="00A36300" w:rsidRPr="00AD505B" w:rsidRDefault="00A36300" w:rsidP="00A36300">
      <w:pPr>
        <w:autoSpaceDE w:val="0"/>
        <w:autoSpaceDN w:val="0"/>
        <w:adjustRightInd w:val="0"/>
        <w:ind w:firstLine="720"/>
        <w:jc w:val="both"/>
        <w:rPr>
          <w:rFonts w:asciiTheme="majorHAnsi" w:hAnsiTheme="majorHAnsi" w:cs="Arial"/>
          <w:bCs/>
          <w:lang w:val="sl-SI"/>
        </w:rPr>
      </w:pPr>
      <w:r w:rsidRPr="00AD505B">
        <w:rPr>
          <w:rFonts w:asciiTheme="majorHAnsi" w:hAnsiTheme="majorHAnsi" w:cs="Arial"/>
          <w:bCs/>
          <w:lang w:val="sl-SI"/>
        </w:rPr>
        <w:t>У складу са чл. 21 Одлуке о начину и поступку учешћа локалног становништва у вршењу јавних послова (,,Сл.лист РЦГ</w:t>
      </w:r>
      <w:r w:rsidRPr="00AD505B">
        <w:rPr>
          <w:rFonts w:asciiTheme="majorHAnsi" w:hAnsiTheme="majorHAnsi" w:cs="Arial"/>
          <w:bCs/>
        </w:rPr>
        <w:t>“</w:t>
      </w:r>
      <w:r w:rsidRPr="00AD505B">
        <w:rPr>
          <w:rFonts w:asciiTheme="majorHAnsi" w:hAnsiTheme="majorHAnsi" w:cs="Arial"/>
          <w:bCs/>
          <w:lang w:val="sl-SI"/>
        </w:rPr>
        <w:t xml:space="preserve">-општински прописи, бр. 34/11)  утврђен је програм јавне расправе о Нацрту Одлуке и Програм учињен доступним свим </w:t>
      </w:r>
      <w:r w:rsidRPr="00AD505B">
        <w:rPr>
          <w:rFonts w:asciiTheme="majorHAnsi" w:hAnsiTheme="majorHAnsi" w:cs="Arial"/>
          <w:bCs/>
          <w:lang w:val="sl-SI"/>
        </w:rPr>
        <w:lastRenderedPageBreak/>
        <w:t>субјектима, како преко могућности електронског преузимања, односно чињења доступним на огласној табли општине,  а одржана је и централна јавна расправа.</w:t>
      </w:r>
    </w:p>
    <w:p w:rsidR="00A36300" w:rsidRPr="00AD505B" w:rsidRDefault="00A36300" w:rsidP="00A36300">
      <w:pPr>
        <w:autoSpaceDE w:val="0"/>
        <w:autoSpaceDN w:val="0"/>
        <w:adjustRightInd w:val="0"/>
        <w:spacing w:before="120" w:after="120"/>
        <w:ind w:firstLine="720"/>
        <w:jc w:val="both"/>
        <w:rPr>
          <w:rFonts w:asciiTheme="majorHAnsi" w:hAnsiTheme="majorHAnsi" w:cs="Arial"/>
          <w:bCs/>
          <w:lang w:val="sl-SI"/>
        </w:rPr>
      </w:pPr>
      <w:r w:rsidRPr="00AD505B">
        <w:rPr>
          <w:rFonts w:asciiTheme="majorHAnsi" w:hAnsiTheme="majorHAnsi" w:cs="Arial"/>
          <w:bCs/>
          <w:lang w:val="sl-SI"/>
        </w:rPr>
        <w:t>Достављене су примједбе у електронској форми које су биле техничке природе и већина је усвојена.</w:t>
      </w:r>
    </w:p>
    <w:p w:rsidR="00A36300" w:rsidRPr="00AD505B" w:rsidRDefault="00A36300" w:rsidP="00A36300">
      <w:pPr>
        <w:autoSpaceDE w:val="0"/>
        <w:autoSpaceDN w:val="0"/>
        <w:adjustRightInd w:val="0"/>
        <w:ind w:firstLine="720"/>
        <w:jc w:val="both"/>
        <w:rPr>
          <w:rFonts w:asciiTheme="majorHAnsi" w:hAnsiTheme="majorHAnsi" w:cs="Arial"/>
          <w:bCs/>
          <w:color w:val="000000"/>
          <w:lang w:val="sr-Latn-CS"/>
        </w:rPr>
      </w:pPr>
      <w:r w:rsidRPr="00AD505B">
        <w:rPr>
          <w:rFonts w:asciiTheme="majorHAnsi" w:eastAsia="Calibri" w:hAnsiTheme="majorHAnsi" w:cs="Arial"/>
          <w:color w:val="000000"/>
        </w:rPr>
        <w:t xml:space="preserve">Динамика послова на урбаној санацији зависи од степена наплате и износа наплаћених средстава од накнаде за урбану санацију и других извора у складу са законом, те степена опремљености зоне за коју је накнада убрана, што се мора процјењивати за сваки случај, те за сваку зону понаособ. Имајући то у виду, одлуком није могуће предвидјети тачно одређене рокове за обезбјеђивање комуналног опремања недостајућом комуналном инфраструктуром. Са друге стране, постоји обавеза да се урбано санирају зоне и локације за које је плаћена накнада. Сагледавајући све околности, појединачно и свеобухватно, предложено је да се рокови за обезбјеђивање комуналног опремања утврђују Програмом урбане санације, а у складу са чланом 169 Закона. </w:t>
      </w:r>
    </w:p>
    <w:p w:rsidR="00A36300" w:rsidRPr="00AD505B" w:rsidRDefault="00A36300" w:rsidP="00A36300">
      <w:pPr>
        <w:pStyle w:val="ListParagraph"/>
        <w:autoSpaceDE w:val="0"/>
        <w:autoSpaceDN w:val="0"/>
        <w:adjustRightInd w:val="0"/>
        <w:ind w:left="630"/>
        <w:rPr>
          <w:rFonts w:asciiTheme="majorHAnsi" w:hAnsiTheme="majorHAnsi" w:cs="Arial"/>
          <w:bCs/>
          <w:color w:val="000000"/>
          <w:lang w:val="sr-Latn-CS"/>
        </w:rPr>
      </w:pPr>
    </w:p>
    <w:p w:rsidR="00A36300" w:rsidRPr="00AD505B" w:rsidRDefault="00A36300" w:rsidP="00A36300">
      <w:pPr>
        <w:autoSpaceDE w:val="0"/>
        <w:autoSpaceDN w:val="0"/>
        <w:adjustRightInd w:val="0"/>
        <w:ind w:firstLine="720"/>
        <w:jc w:val="both"/>
        <w:rPr>
          <w:rFonts w:asciiTheme="majorHAnsi" w:hAnsiTheme="majorHAnsi" w:cs="Arial"/>
          <w:bCs/>
          <w:color w:val="000000"/>
          <w:lang w:val="sr-Latn-CS"/>
        </w:rPr>
      </w:pPr>
      <w:r w:rsidRPr="00AD505B">
        <w:rPr>
          <w:rFonts w:asciiTheme="majorHAnsi" w:hAnsiTheme="majorHAnsi" w:cs="Arial"/>
          <w:bCs/>
          <w:color w:val="000000"/>
          <w:lang w:val="sr-Latn-CS"/>
        </w:rPr>
        <w:t>Индикатори према којима ће се мјерити испуњење циљева су примјенљивост прописа, односно његових одредби кроз које се смањује број бесправних објеката, а што ће се постизати повећањем броја захтјева за легализацију бесправних објеката.</w:t>
      </w:r>
    </w:p>
    <w:p w:rsidR="00A36300" w:rsidRPr="00AD505B" w:rsidRDefault="00A36300" w:rsidP="00A36300">
      <w:pPr>
        <w:pStyle w:val="ListParagraph"/>
        <w:autoSpaceDE w:val="0"/>
        <w:autoSpaceDN w:val="0"/>
        <w:adjustRightInd w:val="0"/>
        <w:ind w:left="630"/>
        <w:rPr>
          <w:rFonts w:asciiTheme="majorHAnsi" w:hAnsiTheme="majorHAnsi" w:cs="Arial"/>
          <w:bCs/>
          <w:color w:val="000000"/>
          <w:lang w:val="sr-Latn-CS"/>
        </w:rPr>
      </w:pPr>
    </w:p>
    <w:p w:rsidR="00A36300" w:rsidRDefault="00A36300" w:rsidP="00A36300">
      <w:pPr>
        <w:rPr>
          <w:rFonts w:asciiTheme="majorHAnsi" w:hAnsiTheme="majorHAnsi" w:cs="Arial"/>
          <w:b/>
          <w:bCs/>
          <w:color w:val="000000"/>
          <w:lang w:val="sr-Cyrl-RS"/>
        </w:rPr>
      </w:pPr>
      <w:r w:rsidRPr="00AD505B">
        <w:rPr>
          <w:rFonts w:asciiTheme="majorHAnsi" w:hAnsiTheme="majorHAnsi" w:cs="Arial"/>
          <w:bCs/>
          <w:color w:val="000000"/>
          <w:lang w:val="sr-Latn-CS"/>
        </w:rPr>
        <w:t>За спровођење мониторинга и евалуације примјене овог прописа биће задужени Секретаријат за планирање и уређење простора и Управа локалних јавних прихода општине Беране. Како је циљ ове одлуке подстицај власника бесправних објеката да приступе поступку легализације, како би се смањио укупан број бесправних објеката чија легализација се налази у надлежности Секретаријата за планирање и уређење простора  Општине Беране, то ће се процјена ефеката ове одлуке дати од овог секретаријата. Када је ријеч о планираним и оствареним  приходима по овом основу, од чије висине такође зависе ефекти одлуке надлежни органи су Управа локалних јавних прихода Општине Беране</w:t>
      </w:r>
      <w:r w:rsidRPr="00AD505B">
        <w:rPr>
          <w:rFonts w:asciiTheme="majorHAnsi" w:hAnsiTheme="majorHAnsi" w:cs="Arial"/>
          <w:b/>
          <w:bCs/>
          <w:color w:val="000000"/>
          <w:lang w:val="sr-Latn-CS"/>
        </w:rPr>
        <w:t>.</w:t>
      </w:r>
    </w:p>
    <w:p w:rsidR="00C333E3" w:rsidRDefault="00C333E3" w:rsidP="00A36300">
      <w:pPr>
        <w:rPr>
          <w:rFonts w:asciiTheme="majorHAnsi" w:hAnsiTheme="majorHAnsi" w:cs="Arial"/>
          <w:b/>
          <w:bCs/>
          <w:color w:val="000000"/>
          <w:lang w:val="sr-Cyrl-RS"/>
        </w:rPr>
      </w:pPr>
    </w:p>
    <w:p w:rsidR="00C333E3" w:rsidRPr="00C333E3" w:rsidRDefault="00C333E3" w:rsidP="00A36300">
      <w:pPr>
        <w:rPr>
          <w:rFonts w:asciiTheme="majorHAnsi" w:hAnsiTheme="majorHAnsi"/>
          <w:lang w:val="sr-Cyrl-RS"/>
        </w:rPr>
      </w:pPr>
    </w:p>
    <w:p w:rsidR="00F9079E" w:rsidRDefault="00F9079E" w:rsidP="00F9079E">
      <w:pPr>
        <w:jc w:val="center"/>
        <w:rPr>
          <w:rFonts w:asciiTheme="majorHAnsi" w:hAnsiTheme="majorHAnsi"/>
          <w:b/>
        </w:rPr>
      </w:pPr>
    </w:p>
    <w:p w:rsidR="00A36300" w:rsidRPr="00A36300" w:rsidRDefault="00A36300" w:rsidP="00F9079E">
      <w:pPr>
        <w:jc w:val="center"/>
        <w:rPr>
          <w:rFonts w:asciiTheme="majorHAnsi" w:hAnsiTheme="majorHAnsi"/>
          <w:b/>
        </w:rPr>
      </w:pPr>
      <w:r>
        <w:rPr>
          <w:rFonts w:asciiTheme="majorHAnsi" w:hAnsiTheme="majorHAnsi"/>
          <w:b/>
        </w:rPr>
        <w:t>Секретаријат за планирање и уређење простора Општине Беране</w:t>
      </w:r>
    </w:p>
    <w:sectPr w:rsidR="00A36300" w:rsidRPr="00A36300" w:rsidSect="00C333E3">
      <w:footerReference w:type="default" r:id="rId9"/>
      <w:headerReference w:type="first" r:id="rId10"/>
      <w:pgSz w:w="12240" w:h="15840"/>
      <w:pgMar w:top="1134" w:right="1325"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F6" w:rsidRDefault="00CE6FF6" w:rsidP="007C0C56">
      <w:r>
        <w:separator/>
      </w:r>
    </w:p>
  </w:endnote>
  <w:endnote w:type="continuationSeparator" w:id="0">
    <w:p w:rsidR="00CE6FF6" w:rsidRDefault="00CE6FF6" w:rsidP="007C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780099"/>
      <w:docPartObj>
        <w:docPartGallery w:val="Page Numbers (Bottom of Page)"/>
        <w:docPartUnique/>
      </w:docPartObj>
    </w:sdtPr>
    <w:sdtEndPr/>
    <w:sdtContent>
      <w:p w:rsidR="00C333E3" w:rsidRDefault="00C333E3">
        <w:pPr>
          <w:pStyle w:val="Footer"/>
        </w:pPr>
        <w:r>
          <w:rPr>
            <w:noProof/>
          </w:rPr>
          <mc:AlternateContent>
            <mc:Choice Requires="wps">
              <w:drawing>
                <wp:anchor distT="0" distB="0" distL="114300" distR="114300" simplePos="0" relativeHeight="251659264" behindDoc="0" locked="0" layoutInCell="1" allowOverlap="1" wp14:anchorId="5AE6703B" wp14:editId="556C713B">
                  <wp:simplePos x="0" y="0"/>
                  <wp:positionH relativeFrom="rightMargin">
                    <wp:posOffset>-524289</wp:posOffset>
                  </wp:positionH>
                  <wp:positionV relativeFrom="bottomMargin">
                    <wp:posOffset>158584</wp:posOffset>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Pr>
                                <w:id w:val="392084774"/>
                                <w:docPartObj>
                                  <w:docPartGallery w:val="Page Numbers (Margins)"/>
                                  <w:docPartUnique/>
                                </w:docPartObj>
                              </w:sdtPr>
                              <w:sdtEndPr>
                                <w:rPr>
                                  <w:sz w:val="18"/>
                                  <w:szCs w:val="18"/>
                                </w:rPr>
                              </w:sdtEndPr>
                              <w:sdtContent>
                                <w:sdt>
                                  <w:sdtPr>
                                    <w:rPr>
                                      <w:rFonts w:asciiTheme="majorHAnsi" w:eastAsiaTheme="majorEastAsia" w:hAnsiTheme="majorHAnsi" w:cstheme="majorBidi"/>
                                      <w:sz w:val="18"/>
                                      <w:szCs w:val="18"/>
                                    </w:rPr>
                                    <w:id w:val="-1102874984"/>
                                    <w:docPartObj>
                                      <w:docPartGallery w:val="Page Numbers (Margins)"/>
                                      <w:docPartUnique/>
                                    </w:docPartObj>
                                  </w:sdtPr>
                                  <w:sdtEndPr/>
                                  <w:sdtContent>
                                    <w:p w:rsidR="00C333E3" w:rsidRPr="00C333E3" w:rsidRDefault="00C333E3">
                                      <w:pPr>
                                        <w:jc w:val="center"/>
                                        <w:rPr>
                                          <w:rFonts w:asciiTheme="majorHAnsi" w:eastAsiaTheme="majorEastAsia" w:hAnsiTheme="majorHAnsi" w:cstheme="majorBidi"/>
                                          <w:sz w:val="18"/>
                                          <w:szCs w:val="18"/>
                                        </w:rPr>
                                      </w:pPr>
                                      <w:r w:rsidRPr="00C333E3">
                                        <w:rPr>
                                          <w:rFonts w:asciiTheme="minorHAnsi" w:eastAsiaTheme="minorEastAsia" w:hAnsiTheme="minorHAnsi" w:cstheme="minorBidi"/>
                                          <w:sz w:val="18"/>
                                          <w:szCs w:val="18"/>
                                        </w:rPr>
                                        <w:fldChar w:fldCharType="begin"/>
                                      </w:r>
                                      <w:r w:rsidRPr="00C333E3">
                                        <w:rPr>
                                          <w:sz w:val="18"/>
                                          <w:szCs w:val="18"/>
                                        </w:rPr>
                                        <w:instrText xml:space="preserve"> PAGE   \* MERGEFORMAT </w:instrText>
                                      </w:r>
                                      <w:r w:rsidRPr="00C333E3">
                                        <w:rPr>
                                          <w:rFonts w:asciiTheme="minorHAnsi" w:eastAsiaTheme="minorEastAsia" w:hAnsiTheme="minorHAnsi" w:cstheme="minorBidi"/>
                                          <w:sz w:val="18"/>
                                          <w:szCs w:val="18"/>
                                        </w:rPr>
                                        <w:fldChar w:fldCharType="separate"/>
                                      </w:r>
                                      <w:r w:rsidR="00DA5218" w:rsidRPr="00DA5218">
                                        <w:rPr>
                                          <w:rFonts w:asciiTheme="majorHAnsi" w:eastAsiaTheme="majorEastAsia" w:hAnsiTheme="majorHAnsi" w:cstheme="majorBidi"/>
                                          <w:noProof/>
                                          <w:sz w:val="18"/>
                                          <w:szCs w:val="18"/>
                                        </w:rPr>
                                        <w:t>5</w:t>
                                      </w:r>
                                      <w:r w:rsidRPr="00C333E3">
                                        <w:rPr>
                                          <w:rFonts w:asciiTheme="majorHAnsi" w:eastAsiaTheme="majorEastAsia" w:hAnsiTheme="majorHAnsi" w:cstheme="majorBidi"/>
                                          <w:noProof/>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1.3pt;margin-top:12.5pt;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" stroked="f">
                  <v:textbox>
                    <w:txbxContent>
                      <w:sdt>
                        <w:sdtPr>
                          <w:rPr>
                            <w:rFonts w:asciiTheme="majorHAnsi" w:eastAsiaTheme="majorEastAsia" w:hAnsiTheme="majorHAnsi" w:cstheme="majorBidi"/>
                            <w:sz w:val="48"/>
                            <w:szCs w:val="44"/>
                          </w:rPr>
                          <w:id w:val="392084774"/>
                          <w:docPartObj>
                            <w:docPartGallery w:val="Page Numbers (Margins)"/>
                            <w:docPartUnique/>
                          </w:docPartObj>
                        </w:sdtPr>
                        <w:sdtEndPr>
                          <w:rPr>
                            <w:sz w:val="18"/>
                            <w:szCs w:val="18"/>
                          </w:rPr>
                        </w:sdtEndPr>
                        <w:sdtContent>
                          <w:sdt>
                            <w:sdtPr>
                              <w:rPr>
                                <w:rFonts w:asciiTheme="majorHAnsi" w:eastAsiaTheme="majorEastAsia" w:hAnsiTheme="majorHAnsi" w:cstheme="majorBidi"/>
                                <w:sz w:val="18"/>
                                <w:szCs w:val="18"/>
                              </w:rPr>
                              <w:id w:val="-1102874984"/>
                              <w:docPartObj>
                                <w:docPartGallery w:val="Page Numbers (Margins)"/>
                                <w:docPartUnique/>
                              </w:docPartObj>
                            </w:sdtPr>
                            <w:sdtEndPr/>
                            <w:sdtContent>
                              <w:p w:rsidR="00C333E3" w:rsidRPr="00C333E3" w:rsidRDefault="00C333E3">
                                <w:pPr>
                                  <w:jc w:val="center"/>
                                  <w:rPr>
                                    <w:rFonts w:asciiTheme="majorHAnsi" w:eastAsiaTheme="majorEastAsia" w:hAnsiTheme="majorHAnsi" w:cstheme="majorBidi"/>
                                    <w:sz w:val="18"/>
                                    <w:szCs w:val="18"/>
                                  </w:rPr>
                                </w:pPr>
                                <w:r w:rsidRPr="00C333E3">
                                  <w:rPr>
                                    <w:rFonts w:asciiTheme="minorHAnsi" w:eastAsiaTheme="minorEastAsia" w:hAnsiTheme="minorHAnsi" w:cstheme="minorBidi"/>
                                    <w:sz w:val="18"/>
                                    <w:szCs w:val="18"/>
                                  </w:rPr>
                                  <w:fldChar w:fldCharType="begin"/>
                                </w:r>
                                <w:r w:rsidRPr="00C333E3">
                                  <w:rPr>
                                    <w:sz w:val="18"/>
                                    <w:szCs w:val="18"/>
                                  </w:rPr>
                                  <w:instrText xml:space="preserve"> PAGE   \* MERGEFORMAT </w:instrText>
                                </w:r>
                                <w:r w:rsidRPr="00C333E3">
                                  <w:rPr>
                                    <w:rFonts w:asciiTheme="minorHAnsi" w:eastAsiaTheme="minorEastAsia" w:hAnsiTheme="minorHAnsi" w:cstheme="minorBidi"/>
                                    <w:sz w:val="18"/>
                                    <w:szCs w:val="18"/>
                                  </w:rPr>
                                  <w:fldChar w:fldCharType="separate"/>
                                </w:r>
                                <w:r w:rsidR="00DA5218" w:rsidRPr="00DA5218">
                                  <w:rPr>
                                    <w:rFonts w:asciiTheme="majorHAnsi" w:eastAsiaTheme="majorEastAsia" w:hAnsiTheme="majorHAnsi" w:cstheme="majorBidi"/>
                                    <w:noProof/>
                                    <w:sz w:val="18"/>
                                    <w:szCs w:val="18"/>
                                  </w:rPr>
                                  <w:t>5</w:t>
                                </w:r>
                                <w:r w:rsidRPr="00C333E3">
                                  <w:rPr>
                                    <w:rFonts w:asciiTheme="majorHAnsi" w:eastAsiaTheme="majorEastAsia" w:hAnsiTheme="majorHAnsi" w:cstheme="majorBidi"/>
                                    <w:noProof/>
                                    <w:sz w:val="18"/>
                                    <w:szCs w:val="1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F6" w:rsidRDefault="00CE6FF6" w:rsidP="007C0C56">
      <w:r>
        <w:separator/>
      </w:r>
    </w:p>
  </w:footnote>
  <w:footnote w:type="continuationSeparator" w:id="0">
    <w:p w:rsidR="00CE6FF6" w:rsidRDefault="00CE6FF6" w:rsidP="007C0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56" w:rsidRPr="007C0C56" w:rsidRDefault="007C0C56" w:rsidP="007C0C56">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2A3"/>
    <w:multiLevelType w:val="hybridMultilevel"/>
    <w:tmpl w:val="9F588E16"/>
    <w:lvl w:ilvl="0" w:tplc="8A042A4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F7EF3"/>
    <w:multiLevelType w:val="hybridMultilevel"/>
    <w:tmpl w:val="2BEA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826C7"/>
    <w:multiLevelType w:val="hybridMultilevel"/>
    <w:tmpl w:val="1B1A16E0"/>
    <w:lvl w:ilvl="0" w:tplc="6D56F50A">
      <w:numFmt w:val="bullet"/>
      <w:lvlText w:val="-"/>
      <w:lvlJc w:val="left"/>
      <w:pPr>
        <w:ind w:left="930" w:hanging="360"/>
      </w:pPr>
      <w:rPr>
        <w:rFonts w:ascii="Cambria" w:eastAsia="Times New Roman" w:hAnsi="Cambria"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437A6214"/>
    <w:multiLevelType w:val="hybridMultilevel"/>
    <w:tmpl w:val="E620FE2C"/>
    <w:lvl w:ilvl="0" w:tplc="BDC8207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59183BF6"/>
    <w:multiLevelType w:val="hybridMultilevel"/>
    <w:tmpl w:val="46E095AE"/>
    <w:lvl w:ilvl="0" w:tplc="6E5E7822">
      <w:numFmt w:val="bullet"/>
      <w:lvlText w:val="-"/>
      <w:lvlJc w:val="left"/>
      <w:pPr>
        <w:ind w:left="825" w:hanging="360"/>
      </w:pPr>
      <w:rPr>
        <w:rFonts w:ascii="Cambria" w:eastAsia="Times New Roman" w:hAnsi="Cambria"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8C"/>
    <w:rsid w:val="00023B35"/>
    <w:rsid w:val="000251F6"/>
    <w:rsid w:val="00026CA1"/>
    <w:rsid w:val="00057A8C"/>
    <w:rsid w:val="000631AF"/>
    <w:rsid w:val="000726CC"/>
    <w:rsid w:val="000E6DA7"/>
    <w:rsid w:val="001023D9"/>
    <w:rsid w:val="00124D04"/>
    <w:rsid w:val="00136244"/>
    <w:rsid w:val="0017220A"/>
    <w:rsid w:val="00174EB2"/>
    <w:rsid w:val="001A2855"/>
    <w:rsid w:val="001A7914"/>
    <w:rsid w:val="00253E07"/>
    <w:rsid w:val="00260B0A"/>
    <w:rsid w:val="002728AC"/>
    <w:rsid w:val="0027659E"/>
    <w:rsid w:val="00277AAA"/>
    <w:rsid w:val="002A52C0"/>
    <w:rsid w:val="002F3B8E"/>
    <w:rsid w:val="002F5DF5"/>
    <w:rsid w:val="003019AA"/>
    <w:rsid w:val="00315BCC"/>
    <w:rsid w:val="0031747E"/>
    <w:rsid w:val="00326AB9"/>
    <w:rsid w:val="003C1E00"/>
    <w:rsid w:val="003E5366"/>
    <w:rsid w:val="0041163B"/>
    <w:rsid w:val="00413C39"/>
    <w:rsid w:val="00481EDE"/>
    <w:rsid w:val="00497E6B"/>
    <w:rsid w:val="004A26F8"/>
    <w:rsid w:val="004D6A63"/>
    <w:rsid w:val="004E1C35"/>
    <w:rsid w:val="00564068"/>
    <w:rsid w:val="0058429F"/>
    <w:rsid w:val="005A300D"/>
    <w:rsid w:val="006225E9"/>
    <w:rsid w:val="00633406"/>
    <w:rsid w:val="006420D8"/>
    <w:rsid w:val="006D56E5"/>
    <w:rsid w:val="006D6EBD"/>
    <w:rsid w:val="006E1A12"/>
    <w:rsid w:val="0074103E"/>
    <w:rsid w:val="0077633B"/>
    <w:rsid w:val="007A7370"/>
    <w:rsid w:val="007C0C56"/>
    <w:rsid w:val="007E47F1"/>
    <w:rsid w:val="007F6823"/>
    <w:rsid w:val="00827B09"/>
    <w:rsid w:val="008438FB"/>
    <w:rsid w:val="00847F72"/>
    <w:rsid w:val="0094512F"/>
    <w:rsid w:val="009D5536"/>
    <w:rsid w:val="009E3763"/>
    <w:rsid w:val="00A154FE"/>
    <w:rsid w:val="00A31203"/>
    <w:rsid w:val="00A36300"/>
    <w:rsid w:val="00A515A1"/>
    <w:rsid w:val="00A66679"/>
    <w:rsid w:val="00A71BF1"/>
    <w:rsid w:val="00AC4A2C"/>
    <w:rsid w:val="00AD6B4E"/>
    <w:rsid w:val="00B16ED3"/>
    <w:rsid w:val="00B242FC"/>
    <w:rsid w:val="00B30FDC"/>
    <w:rsid w:val="00B77461"/>
    <w:rsid w:val="00B825A1"/>
    <w:rsid w:val="00BA4AFA"/>
    <w:rsid w:val="00C333E3"/>
    <w:rsid w:val="00C34025"/>
    <w:rsid w:val="00C42C24"/>
    <w:rsid w:val="00C51E2F"/>
    <w:rsid w:val="00C62BC4"/>
    <w:rsid w:val="00CE6FF6"/>
    <w:rsid w:val="00D1174B"/>
    <w:rsid w:val="00D21843"/>
    <w:rsid w:val="00D45524"/>
    <w:rsid w:val="00D47856"/>
    <w:rsid w:val="00D62DE2"/>
    <w:rsid w:val="00D63957"/>
    <w:rsid w:val="00D870D2"/>
    <w:rsid w:val="00D97C36"/>
    <w:rsid w:val="00DA5218"/>
    <w:rsid w:val="00DC64B6"/>
    <w:rsid w:val="00DE0F38"/>
    <w:rsid w:val="00E60C48"/>
    <w:rsid w:val="00F326AA"/>
    <w:rsid w:val="00F9079E"/>
    <w:rsid w:val="00FA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ED3"/>
    <w:rPr>
      <w:color w:val="808080"/>
    </w:rPr>
  </w:style>
  <w:style w:type="paragraph" w:styleId="BalloonText">
    <w:name w:val="Balloon Text"/>
    <w:basedOn w:val="Normal"/>
    <w:link w:val="BalloonTextChar"/>
    <w:uiPriority w:val="99"/>
    <w:semiHidden/>
    <w:unhideWhenUsed/>
    <w:rsid w:val="00B16ED3"/>
    <w:rPr>
      <w:rFonts w:ascii="Tahoma" w:hAnsi="Tahoma" w:cs="Tahoma"/>
      <w:sz w:val="16"/>
      <w:szCs w:val="16"/>
    </w:rPr>
  </w:style>
  <w:style w:type="character" w:customStyle="1" w:styleId="BalloonTextChar">
    <w:name w:val="Balloon Text Char"/>
    <w:basedOn w:val="DefaultParagraphFont"/>
    <w:link w:val="BalloonText"/>
    <w:uiPriority w:val="99"/>
    <w:semiHidden/>
    <w:rsid w:val="00B16ED3"/>
    <w:rPr>
      <w:rFonts w:ascii="Tahoma" w:eastAsia="Times New Roman" w:hAnsi="Tahoma" w:cs="Tahoma"/>
      <w:sz w:val="16"/>
      <w:szCs w:val="16"/>
    </w:rPr>
  </w:style>
  <w:style w:type="table" w:styleId="TableGrid">
    <w:name w:val="Table Grid"/>
    <w:basedOn w:val="TableNormal"/>
    <w:uiPriority w:val="59"/>
    <w:rsid w:val="001362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1203"/>
    <w:pPr>
      <w:ind w:left="720"/>
      <w:contextualSpacing/>
    </w:pPr>
  </w:style>
  <w:style w:type="paragraph" w:styleId="Header">
    <w:name w:val="header"/>
    <w:basedOn w:val="Normal"/>
    <w:link w:val="HeaderChar"/>
    <w:uiPriority w:val="99"/>
    <w:unhideWhenUsed/>
    <w:rsid w:val="007C0C56"/>
    <w:pPr>
      <w:tabs>
        <w:tab w:val="center" w:pos="4703"/>
        <w:tab w:val="right" w:pos="9406"/>
      </w:tabs>
    </w:pPr>
  </w:style>
  <w:style w:type="character" w:customStyle="1" w:styleId="HeaderChar">
    <w:name w:val="Header Char"/>
    <w:basedOn w:val="DefaultParagraphFont"/>
    <w:link w:val="Header"/>
    <w:uiPriority w:val="99"/>
    <w:rsid w:val="007C0C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C56"/>
    <w:pPr>
      <w:tabs>
        <w:tab w:val="center" w:pos="4703"/>
        <w:tab w:val="right" w:pos="9406"/>
      </w:tabs>
    </w:pPr>
  </w:style>
  <w:style w:type="character" w:customStyle="1" w:styleId="FooterChar">
    <w:name w:val="Footer Char"/>
    <w:basedOn w:val="DefaultParagraphFont"/>
    <w:link w:val="Footer"/>
    <w:uiPriority w:val="99"/>
    <w:rsid w:val="007C0C56"/>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6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ED3"/>
    <w:rPr>
      <w:color w:val="808080"/>
    </w:rPr>
  </w:style>
  <w:style w:type="paragraph" w:styleId="BalloonText">
    <w:name w:val="Balloon Text"/>
    <w:basedOn w:val="Normal"/>
    <w:link w:val="BalloonTextChar"/>
    <w:uiPriority w:val="99"/>
    <w:semiHidden/>
    <w:unhideWhenUsed/>
    <w:rsid w:val="00B16ED3"/>
    <w:rPr>
      <w:rFonts w:ascii="Tahoma" w:hAnsi="Tahoma" w:cs="Tahoma"/>
      <w:sz w:val="16"/>
      <w:szCs w:val="16"/>
    </w:rPr>
  </w:style>
  <w:style w:type="character" w:customStyle="1" w:styleId="BalloonTextChar">
    <w:name w:val="Balloon Text Char"/>
    <w:basedOn w:val="DefaultParagraphFont"/>
    <w:link w:val="BalloonText"/>
    <w:uiPriority w:val="99"/>
    <w:semiHidden/>
    <w:rsid w:val="00B16ED3"/>
    <w:rPr>
      <w:rFonts w:ascii="Tahoma" w:eastAsia="Times New Roman" w:hAnsi="Tahoma" w:cs="Tahoma"/>
      <w:sz w:val="16"/>
      <w:szCs w:val="16"/>
    </w:rPr>
  </w:style>
  <w:style w:type="table" w:styleId="TableGrid">
    <w:name w:val="Table Grid"/>
    <w:basedOn w:val="TableNormal"/>
    <w:uiPriority w:val="59"/>
    <w:rsid w:val="001362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1203"/>
    <w:pPr>
      <w:ind w:left="720"/>
      <w:contextualSpacing/>
    </w:pPr>
  </w:style>
  <w:style w:type="paragraph" w:styleId="Header">
    <w:name w:val="header"/>
    <w:basedOn w:val="Normal"/>
    <w:link w:val="HeaderChar"/>
    <w:uiPriority w:val="99"/>
    <w:unhideWhenUsed/>
    <w:rsid w:val="007C0C56"/>
    <w:pPr>
      <w:tabs>
        <w:tab w:val="center" w:pos="4703"/>
        <w:tab w:val="right" w:pos="9406"/>
      </w:tabs>
    </w:pPr>
  </w:style>
  <w:style w:type="character" w:customStyle="1" w:styleId="HeaderChar">
    <w:name w:val="Header Char"/>
    <w:basedOn w:val="DefaultParagraphFont"/>
    <w:link w:val="Header"/>
    <w:uiPriority w:val="99"/>
    <w:rsid w:val="007C0C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C56"/>
    <w:pPr>
      <w:tabs>
        <w:tab w:val="center" w:pos="4703"/>
        <w:tab w:val="right" w:pos="9406"/>
      </w:tabs>
    </w:pPr>
  </w:style>
  <w:style w:type="character" w:customStyle="1" w:styleId="FooterChar">
    <w:name w:val="Footer Char"/>
    <w:basedOn w:val="DefaultParagraphFont"/>
    <w:link w:val="Footer"/>
    <w:uiPriority w:val="99"/>
    <w:rsid w:val="007C0C56"/>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87F9-94FE-41F1-B5FF-D52A7990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Lalevic</dc:creator>
  <cp:lastModifiedBy>Olja</cp:lastModifiedBy>
  <cp:revision>6</cp:revision>
  <cp:lastPrinted>2021-06-16T09:34:00Z</cp:lastPrinted>
  <dcterms:created xsi:type="dcterms:W3CDTF">2021-06-17T10:31:00Z</dcterms:created>
  <dcterms:modified xsi:type="dcterms:W3CDTF">2021-06-18T11:10:00Z</dcterms:modified>
</cp:coreProperties>
</file>