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D4" w:rsidRDefault="004263D4" w:rsidP="005254BA">
      <w:pPr>
        <w:tabs>
          <w:tab w:val="left" w:pos="7797"/>
        </w:tabs>
        <w:jc w:val="center"/>
      </w:pPr>
    </w:p>
    <w:p w:rsidR="00537630" w:rsidRDefault="00D734EB" w:rsidP="005254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ПОЛИМСКИ</w:t>
      </w:r>
      <w:r w:rsidR="00537630" w:rsidRPr="0078279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ЗЕЈ</w:t>
      </w:r>
      <w:r w:rsidR="00537630" w:rsidRPr="0078279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БЕРАНЕ</w:t>
      </w:r>
    </w:p>
    <w:p w:rsidR="00544423" w:rsidRDefault="00544423" w:rsidP="005254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23" w:rsidRPr="00544423" w:rsidRDefault="00544423" w:rsidP="005254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1BA" w:rsidRDefault="00D734EB" w:rsidP="005444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sr-Latn-CS"/>
        </w:rPr>
        <w:t>ПРОГРАМ</w:t>
      </w:r>
      <w:r w:rsidR="00537630" w:rsidRPr="0078279A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sr-Latn-CS"/>
        </w:rPr>
        <w:t>РАДА</w:t>
      </w:r>
      <w:r w:rsidR="00537630" w:rsidRPr="0078279A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 </w:t>
      </w:r>
      <w:r w:rsidR="00544423">
        <w:rPr>
          <w:rFonts w:ascii="Times New Roman" w:hAnsi="Times New Roman" w:cs="Times New Roman"/>
          <w:b/>
          <w:sz w:val="36"/>
          <w:szCs w:val="36"/>
        </w:rPr>
        <w:t xml:space="preserve">СА ФИНАНСИЈСКИМ ПЛАНОМ </w:t>
      </w:r>
    </w:p>
    <w:p w:rsidR="00537630" w:rsidRDefault="00544423" w:rsidP="005444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ЈУ ''ПОЛИМСКИ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МУЗЕЈ'' </w:t>
      </w:r>
      <w:r w:rsidR="00537630" w:rsidRPr="0078279A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36"/>
          <w:szCs w:val="36"/>
          <w:lang w:val="sr-Latn-CS"/>
        </w:rPr>
        <w:t>ЗА</w:t>
      </w:r>
      <w:proofErr w:type="gramEnd"/>
      <w:r w:rsidR="00537630" w:rsidRPr="0078279A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  2016.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734EB">
        <w:rPr>
          <w:rFonts w:ascii="Times New Roman" w:hAnsi="Times New Roman" w:cs="Times New Roman"/>
          <w:b/>
          <w:sz w:val="36"/>
          <w:szCs w:val="36"/>
          <w:lang w:val="sr-Latn-CS"/>
        </w:rPr>
        <w:t>ГОДИНУ</w:t>
      </w:r>
    </w:p>
    <w:p w:rsidR="00544423" w:rsidRPr="00544423" w:rsidRDefault="00544423" w:rsidP="005444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630" w:rsidRDefault="00537630">
      <w:pPr>
        <w:rPr>
          <w:b/>
          <w:sz w:val="36"/>
          <w:szCs w:val="36"/>
          <w:lang w:val="sr-Latn-CS"/>
        </w:rPr>
      </w:pPr>
    </w:p>
    <w:p w:rsidR="00537630" w:rsidRDefault="00D12225" w:rsidP="005254BA">
      <w:pPr>
        <w:jc w:val="center"/>
        <w:rPr>
          <w:b/>
          <w:sz w:val="36"/>
          <w:szCs w:val="36"/>
          <w:lang w:val="sr-Latn-C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3600" cy="3343275"/>
            <wp:effectExtent l="0" t="0" r="0" b="9525"/>
            <wp:docPr id="2" name="Picture 2" descr="C:\Users\user\Desktop\mu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uz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6" w:rsidRDefault="00644B36" w:rsidP="005254BA">
      <w:pPr>
        <w:jc w:val="center"/>
        <w:rPr>
          <w:b/>
          <w:sz w:val="36"/>
          <w:szCs w:val="36"/>
          <w:lang w:val="sr-Latn-CS"/>
        </w:rPr>
      </w:pPr>
    </w:p>
    <w:p w:rsidR="00644B36" w:rsidRDefault="00644B36" w:rsidP="005254BA">
      <w:pPr>
        <w:jc w:val="center"/>
        <w:rPr>
          <w:b/>
          <w:sz w:val="36"/>
          <w:szCs w:val="36"/>
          <w:lang w:val="sr-Latn-CS"/>
        </w:rPr>
      </w:pPr>
    </w:p>
    <w:p w:rsidR="00644B36" w:rsidRDefault="00644B36" w:rsidP="005254BA">
      <w:pPr>
        <w:jc w:val="center"/>
        <w:rPr>
          <w:b/>
          <w:sz w:val="36"/>
          <w:szCs w:val="36"/>
          <w:lang w:val="sr-Latn-CS"/>
        </w:rPr>
      </w:pPr>
    </w:p>
    <w:p w:rsidR="00537630" w:rsidRPr="00A61E31" w:rsidRDefault="00D734EB" w:rsidP="00A61E31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Фебруар</w:t>
      </w:r>
      <w:r w:rsidR="00D12225" w:rsidRPr="00A61E31">
        <w:rPr>
          <w:b/>
          <w:sz w:val="28"/>
          <w:szCs w:val="28"/>
          <w:lang w:val="sr-Latn-CS"/>
        </w:rPr>
        <w:t xml:space="preserve"> 2016. </w:t>
      </w:r>
      <w:r>
        <w:rPr>
          <w:b/>
          <w:sz w:val="28"/>
          <w:szCs w:val="28"/>
          <w:lang w:val="sr-Latn-CS"/>
        </w:rPr>
        <w:t>године</w:t>
      </w:r>
    </w:p>
    <w:p w:rsidR="00537630" w:rsidRDefault="00537630">
      <w:pPr>
        <w:rPr>
          <w:b/>
          <w:sz w:val="36"/>
          <w:szCs w:val="36"/>
          <w:lang w:val="sr-Latn-CS"/>
        </w:rPr>
      </w:pPr>
    </w:p>
    <w:p w:rsidR="004966F6" w:rsidRDefault="004966F6" w:rsidP="004966F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8"/>
          <w:szCs w:val="28"/>
          <w:lang w:val="sl-SI" w:eastAsia="en-GB"/>
        </w:rPr>
      </w:pPr>
    </w:p>
    <w:p w:rsidR="005254BA" w:rsidRDefault="005254BA" w:rsidP="004966F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8"/>
          <w:szCs w:val="28"/>
          <w:lang w:val="sl-SI" w:eastAsia="en-GB"/>
        </w:rPr>
      </w:pPr>
    </w:p>
    <w:p w:rsidR="004966F6" w:rsidRPr="005254BA" w:rsidRDefault="00D734EB" w:rsidP="005254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>У</w:t>
      </w:r>
      <w:r w:rsidR="004966F6" w:rsidRPr="005254BA"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>В</w:t>
      </w:r>
      <w:r w:rsidR="004966F6" w:rsidRPr="005254BA"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>О</w:t>
      </w:r>
      <w:r w:rsidR="004966F6" w:rsidRPr="005254BA"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>Д</w:t>
      </w:r>
    </w:p>
    <w:p w:rsidR="004966F6" w:rsidRPr="005254BA" w:rsidRDefault="004966F6" w:rsidP="0049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4966F6" w:rsidRPr="005254BA" w:rsidRDefault="004966F6" w:rsidP="0049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4966F6" w:rsidRPr="005254BA" w:rsidRDefault="00D734EB" w:rsidP="005254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Програмом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рада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утврђују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послови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задаци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Полимског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зеја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који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ће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обављати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години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као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правни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основ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обављање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појединих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послова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начин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остваривања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сарадње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другим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установама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организацијама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органима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број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структура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запослених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који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ће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обављати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планиране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послове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</w:t>
      </w:r>
    </w:p>
    <w:p w:rsidR="004966F6" w:rsidRPr="005254BA" w:rsidRDefault="004966F6" w:rsidP="005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4966F6" w:rsidRDefault="004966F6" w:rsidP="005254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Циљ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доношења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Програма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рада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је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утврђивање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врсте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обима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садржине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квалитета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услуга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из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дјелокруга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рада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ЈУ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Полимски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музеј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ради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стицања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средстава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која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чине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приход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ове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Установе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планског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извршавања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утврђених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задатака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послова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</w:t>
      </w:r>
    </w:p>
    <w:p w:rsidR="004E1A01" w:rsidRPr="005254BA" w:rsidRDefault="004E1A01" w:rsidP="005254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4966F6" w:rsidRPr="005254BA" w:rsidRDefault="004966F6" w:rsidP="005254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Дјелокруг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надлежности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радова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обављање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планираних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послова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произилазе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из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Закона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музејској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дјелатности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(»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Сл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.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лист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РЦГ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»,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бр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бр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 49/10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),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Закона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заштити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споменика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културе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(»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СЛ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лист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РЦГ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«,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бр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.49/10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40/11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),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Закона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споменицима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споменика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културе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(»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Сл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лист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СРЦГ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«,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бр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.47/91, 27/94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="00600458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49/10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)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одговарајућих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законских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аката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Одлуке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организовању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Полимског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музеја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Јавну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Установу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(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Општинске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Одлуке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бр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. 01-1121/91; 01-3262/92; 01-845/93)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чл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.23.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став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6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Закона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о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култури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(</w:t>
      </w:r>
      <w:r w:rsidR="00D734E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Сл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</w:t>
      </w:r>
      <w:r w:rsidR="00D734E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лист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ЦГ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бр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 49/2008)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</w:t>
      </w:r>
    </w:p>
    <w:p w:rsidR="004E1A01" w:rsidRPr="005254BA" w:rsidRDefault="004E1A01" w:rsidP="0098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4966F6" w:rsidRPr="005254BA" w:rsidRDefault="00D734EB" w:rsidP="004E1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Програмом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рада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2016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годину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настојаћемо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дјелатностима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укажемо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на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циљеве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правце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приоритете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Установе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</w:t>
      </w:r>
    </w:p>
    <w:p w:rsidR="004966F6" w:rsidRPr="005254BA" w:rsidRDefault="004966F6" w:rsidP="005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4966F6" w:rsidRPr="005254BA" w:rsidRDefault="004966F6" w:rsidP="005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ab/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Јавна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установа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Полимски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музеј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Беранама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оквиру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свог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дјелокруга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рада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обједињује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дјелатности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од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посебног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јавног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интереса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:</w:t>
      </w:r>
    </w:p>
    <w:p w:rsidR="004966F6" w:rsidRPr="005254BA" w:rsidRDefault="00D734EB" w:rsidP="00525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музејску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, </w:t>
      </w:r>
    </w:p>
    <w:p w:rsidR="004966F6" w:rsidRPr="005254BA" w:rsidRDefault="00D734EB" w:rsidP="00525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галеријску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, </w:t>
      </w:r>
    </w:p>
    <w:p w:rsidR="004966F6" w:rsidRPr="005254BA" w:rsidRDefault="00D734EB" w:rsidP="00525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заштиту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истраживање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културних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добара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</w:t>
      </w:r>
    </w:p>
    <w:p w:rsidR="004966F6" w:rsidRPr="005254BA" w:rsidRDefault="00D734EB" w:rsidP="00525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инвестиционо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одржавање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</w:t>
      </w:r>
    </w:p>
    <w:p w:rsidR="004966F6" w:rsidRPr="005254BA" w:rsidRDefault="00D734EB" w:rsidP="00525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издавачку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и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културно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едукативну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дјелатност</w:t>
      </w:r>
      <w:r w:rsidR="004966F6" w:rsidRPr="005254B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</w:t>
      </w:r>
    </w:p>
    <w:p w:rsidR="004966F6" w:rsidRPr="005254BA" w:rsidRDefault="004966F6" w:rsidP="005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:rsidR="004966F6" w:rsidRPr="005254BA" w:rsidRDefault="004966F6" w:rsidP="005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     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Обављајући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музејску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дјелатност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Музеј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ствара</w:t>
      </w:r>
      <w:r w:rsidR="003A1EB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повољне</w:t>
      </w:r>
      <w:r w:rsidR="003A1EB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услове</w:t>
      </w:r>
      <w:r w:rsidR="003A1EB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да</w:t>
      </w:r>
      <w:r w:rsidR="003A1EB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покретна</w:t>
      </w:r>
      <w:r w:rsidR="003A1EB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="003A1EB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непокретна</w:t>
      </w:r>
      <w:r w:rsidR="003A1EB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културна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добра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као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дио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националне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опште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људске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културне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баштине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буду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сачувана</w:t>
      </w:r>
      <w:r w:rsid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служе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задовољавању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културних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,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научних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и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образовних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потреба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D734E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друштва</w:t>
      </w:r>
      <w:r w:rsidRPr="005254BA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</w:t>
      </w:r>
    </w:p>
    <w:p w:rsidR="005254BA" w:rsidRDefault="005254BA" w:rsidP="005254B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254BA" w:rsidRDefault="005254BA" w:rsidP="005254B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254BA" w:rsidRDefault="005254BA" w:rsidP="005254B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254BA" w:rsidRDefault="005254BA" w:rsidP="005254B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254BA" w:rsidRDefault="005254BA" w:rsidP="005254B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254BA" w:rsidRDefault="005254BA" w:rsidP="005254B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A284E" w:rsidRDefault="00EA284E" w:rsidP="005254B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A284E" w:rsidRDefault="00EA284E" w:rsidP="005254B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A284E" w:rsidRDefault="00EA284E" w:rsidP="005254BA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966F6" w:rsidRPr="005254BA" w:rsidRDefault="00D734EB" w:rsidP="005254BA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ПРЕГЛЕД</w:t>
      </w:r>
      <w:r w:rsidR="004966F6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ПОСЛОВА</w:t>
      </w:r>
      <w:r w:rsidR="004966F6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</w:t>
      </w:r>
      <w:r w:rsidR="004966F6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ДЈЕЛАТНОСТИМА</w:t>
      </w:r>
    </w:p>
    <w:p w:rsidR="001B1FE1" w:rsidRPr="005254BA" w:rsidRDefault="001B1FE1" w:rsidP="00EA6C15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D2DBD" w:rsidRPr="005254BA" w:rsidRDefault="008B7583" w:rsidP="008B7583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Музејска</w:t>
      </w:r>
      <w:r w:rsidR="004966F6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дјелатност</w:t>
      </w:r>
    </w:p>
    <w:p w:rsidR="004966F6" w:rsidRPr="005254BA" w:rsidRDefault="00D734EB" w:rsidP="007827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складу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оствареним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програмским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активностима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B75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реализованим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током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2015.</w:t>
      </w:r>
      <w:r w:rsidR="008B75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приоритет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основној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дјелатности</w:t>
      </w:r>
      <w:r w:rsidR="003B5D6F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F2C7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израда</w:t>
      </w:r>
      <w:r w:rsidR="002F2C7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адекватне</w:t>
      </w:r>
      <w:r w:rsidR="002F2C7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техничке</w:t>
      </w:r>
      <w:r w:rsidR="002F2C7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документације</w:t>
      </w:r>
      <w:r w:rsidR="002F2C7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вођење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музејских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инвентарских</w:t>
      </w:r>
      <w:r w:rsid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књига</w:t>
      </w:r>
      <w:r w:rsid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обезбјеђивање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Програма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обраду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музејских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фондова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формирање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регистра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фондова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умрежење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Централним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регистром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Народних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Цетињу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40C7A" w:rsidRPr="005254BA" w:rsidRDefault="00D734EB" w:rsidP="007827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Валоризација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покретних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непокретних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културних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добара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такође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један</w:t>
      </w:r>
      <w:r w:rsidR="008B75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приоритета</w:t>
      </w:r>
      <w:r w:rsidR="008B75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>2014.</w:t>
      </w:r>
      <w:r w:rsidR="008B75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кроз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ревалоризацију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културна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добра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проглашени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покретни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непокретни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споменици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940C7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регистровани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1962-63.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Валоризацијом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треба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обухватити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касније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регистроване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покретне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непокретне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споменике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Предлоге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валоризацију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непокретних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споменика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смо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упутили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Управи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заштиту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споменика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истих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чекамо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одговоре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како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почели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израду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Елабората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Самим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тим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споменици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били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проглашени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културно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добро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B1FE1" w:rsidRPr="005254BA" w:rsidRDefault="00D734EB" w:rsidP="007827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Настојаћемо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интензивирамо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сарадњу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другим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музејима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шире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реализације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заједничких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пројеката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B1FE1" w:rsidRPr="005254BA" w:rsidRDefault="00D734EB" w:rsidP="007827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Усавршавање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кадрова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стручних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лица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музеју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унапређивање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дјелатности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биће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један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приоритета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Установе</w:t>
      </w:r>
      <w:r w:rsidR="001B1FE1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166DE" w:rsidRPr="005254BA" w:rsidRDefault="00D734EB" w:rsidP="007827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ЈУ</w:t>
      </w:r>
      <w:r w:rsidR="00F166D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Полимски</w:t>
      </w:r>
      <w:r w:rsidR="00F166D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</w:t>
      </w:r>
      <w:r w:rsidR="00F166D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F166D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201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8B75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донијела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План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програм</w:t>
      </w:r>
      <w:r w:rsidR="00F166D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откупа</w:t>
      </w:r>
      <w:r w:rsidR="00F166D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музејских</w:t>
      </w:r>
      <w:r w:rsidR="00F166D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 w:rsidR="00F166D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166D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период</w:t>
      </w:r>
      <w:r w:rsidR="00E64FF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2015-2019.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E64FF0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B75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План</w:t>
      </w:r>
      <w:r w:rsidR="00E64FF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64FF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програм</w:t>
      </w:r>
      <w:r w:rsidR="00E64FF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откупа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музејских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садржи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податке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збирке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којим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предметима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треба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допунити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шта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приоритети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откупу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територију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врши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откуп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музејских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вријеме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тј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планиран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редослед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збирки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допунити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откупом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период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наредних</w:t>
      </w:r>
      <w:r w:rsidR="00137263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пет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година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8D2DBD" w:rsidRPr="005254BA" w:rsidRDefault="00D734EB" w:rsidP="007827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Пошто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нисмо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добили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средства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откуп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Министарства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културу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B75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предходне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двије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имаћемо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располагању</w:t>
      </w:r>
      <w:r w:rsidR="001372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средства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предвиђена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буџетом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Беране</w:t>
      </w:r>
      <w:r w:rsidR="008D2DBD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76779" w:rsidRPr="005254BA" w:rsidRDefault="00D734EB" w:rsidP="007827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Конзервац</w:t>
      </w:r>
      <w:r w:rsidR="008B75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Latn-CS"/>
        </w:rPr>
        <w:t>ја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покретне</w:t>
      </w:r>
      <w:r w:rsidR="008B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културне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баштине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још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један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приоритета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Установе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ову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годину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смо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обезбиједили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средства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конзервацију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нумизматичке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збирке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Полимског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B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Дио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нумизматичке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збирке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односи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папирне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новчанице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лошем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стању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B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Ради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унапређења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стања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културног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добра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његове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презентације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неопходно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је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спровођење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конзерваторских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мјера</w:t>
      </w:r>
      <w:r w:rsidR="00F76779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Министарство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нам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одобрило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2.00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Latn-CS"/>
        </w:rPr>
        <w:t>хиљаде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еура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конзервацију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нумизматичке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збирке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4138B" w:rsidRDefault="00D734EB" w:rsidP="0078279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оквиру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дјелатности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2016.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годину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планирамо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двије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изложбе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везане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теме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којима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бави</w:t>
      </w:r>
      <w:r w:rsidR="0034138B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8279A" w:rsidRPr="005254BA" w:rsidRDefault="0078279A" w:rsidP="0078279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4138B" w:rsidRPr="00EA6C15" w:rsidRDefault="00D734EB" w:rsidP="00EA6C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Изложба</w:t>
      </w:r>
      <w:r w:rsidR="0034138B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везана</w:t>
      </w:r>
      <w:r w:rsidR="0034138B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r w:rsidR="0034138B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живот</w:t>
      </w:r>
      <w:r w:rsidR="0034138B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34138B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дјело</w:t>
      </w:r>
      <w:r w:rsidR="00EA6C15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попа</w:t>
      </w:r>
      <w:r w:rsidR="00EA6C15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Страхиње</w:t>
      </w:r>
      <w:r w:rsidR="00EA6C15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из</w:t>
      </w:r>
      <w:r w:rsidR="00EA6C15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Будимље</w:t>
      </w:r>
    </w:p>
    <w:p w:rsidR="00537630" w:rsidRPr="005254BA" w:rsidRDefault="00D734EB" w:rsidP="00E72EA3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Поп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Страхиња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Будимље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први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поуздано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идентификовани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сликар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византијске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сликарске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традиције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рођен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данашње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Оставио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богат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опус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области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фрескосликарства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иконописа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манастира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Градиште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Буљарици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Тројице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Пљевљима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Нажалост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скоро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ништа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његових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дјела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сачувано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његовом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родном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крају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иако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поуздано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зна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живописао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бројне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цркве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Полимљу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Упркос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томе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науци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одавно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проучаван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признат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репрезентативни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представник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сликарства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свог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доба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посебно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важног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због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обнове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просторима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X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>VI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X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>VII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вијеку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сада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посвећена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посебна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пажња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смислу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презентације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његовог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дјела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виду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књиге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циљ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представи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поново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открије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широј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јавности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нашег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првог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сликара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C6744" w:rsidRPr="005254BA" w:rsidRDefault="00D734EB" w:rsidP="00E72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Изложба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замишљена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низ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репродукција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фресака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икона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попа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Страхиње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Репродукција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укључује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значајне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цркве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иманастире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којима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радио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презентује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његов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сликаски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развој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почетка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краја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његове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каријере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прати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каталог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ауторским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текстом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Александра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Ћиликова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C6744" w:rsidRPr="005254BA" w:rsidRDefault="00D734EB" w:rsidP="00E72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Полимски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амбицију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након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промоције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сопственом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изложбеном</w:t>
      </w:r>
      <w:r w:rsidR="001C6744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простору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презентује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другим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градовима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истим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циљем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јер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умјетнику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прворазредног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значаја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националну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културу</w:t>
      </w:r>
      <w:r w:rsidR="00EA6C1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8279A" w:rsidRDefault="00D734EB" w:rsidP="00CC06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Изложбени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били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реализовани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техници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висококвалитетне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штампе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монтирани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подлогу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алу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бонда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омогућити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трајност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вишеструко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излагање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Планирано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око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40 </w:t>
      </w:r>
      <w:r>
        <w:rPr>
          <w:rFonts w:ascii="Times New Roman" w:hAnsi="Times New Roman" w:cs="Times New Roman"/>
          <w:sz w:val="24"/>
          <w:szCs w:val="24"/>
          <w:lang w:val="sr-Latn-CS"/>
        </w:rPr>
        <w:t>експоната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димензијама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40x50 </w:t>
      </w:r>
      <w:r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100x140 </w:t>
      </w:r>
      <w:r>
        <w:rPr>
          <w:rFonts w:ascii="Times New Roman" w:hAnsi="Times New Roman" w:cs="Times New Roman"/>
          <w:sz w:val="24"/>
          <w:szCs w:val="24"/>
          <w:lang w:val="sr-Latn-CS"/>
        </w:rPr>
        <w:t>цм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C068E" w:rsidRPr="005254BA" w:rsidRDefault="00CC068E" w:rsidP="00CC06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0EE9" w:rsidRPr="00EA6C15" w:rsidRDefault="00D734EB" w:rsidP="00EA6C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Изложба</w:t>
      </w:r>
      <w:r w:rsidR="00010EE9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музејских</w:t>
      </w:r>
      <w:r w:rsidR="00010EE9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предмета</w:t>
      </w:r>
      <w:r w:rsidR="00010EE9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фотографија</w:t>
      </w:r>
      <w:r w:rsidR="00010EE9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под</w:t>
      </w:r>
      <w:r w:rsidR="00010EE9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називом</w:t>
      </w:r>
      <w:r w:rsidR="00010EE9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Посјета</w:t>
      </w:r>
      <w:r w:rsidR="00010EE9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знаменитих</w:t>
      </w:r>
      <w:r w:rsidR="00010EE9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личности</w:t>
      </w:r>
      <w:r w:rsidR="00010EE9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Иванграду</w:t>
      </w:r>
      <w:r w:rsidR="00010EE9" w:rsidRPr="00EA6C15">
        <w:rPr>
          <w:rFonts w:ascii="Times New Roman" w:hAnsi="Times New Roman" w:cs="Times New Roman"/>
          <w:b/>
          <w:sz w:val="24"/>
          <w:szCs w:val="24"/>
          <w:lang w:val="sr-Latn-CS"/>
        </w:rPr>
        <w:t>“.</w:t>
      </w:r>
    </w:p>
    <w:p w:rsidR="00010EE9" w:rsidRPr="005254BA" w:rsidRDefault="00D734EB" w:rsidP="00E72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Полимски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Беране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посједује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веома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богату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збирку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фотографија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Фотографије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збирке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налазе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депоу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јер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због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скучености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изложбеног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простора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могуће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буду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заступљене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сталној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поставци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Тематске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сличне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овој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коју</w:t>
      </w:r>
      <w:r w:rsidR="00010EE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планирамо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дају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могућност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шира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јавност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посјетоици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буду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прилици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виде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Збирка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фотографија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једна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најбројнијих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збирки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нам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даје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могућност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помоћу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њих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обрадимо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одређену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тему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одређени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историјски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период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55E77" w:rsidRPr="005254BA" w:rsidRDefault="00D734EB" w:rsidP="00E72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Изложба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>,,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Посјета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знаменитих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личности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Иванграду</w:t>
      </w:r>
      <w:proofErr w:type="spellStart"/>
      <w:r w:rsidR="001127E9">
        <w:rPr>
          <w:rFonts w:ascii="Times New Roman" w:hAnsi="Times New Roman" w:cs="Times New Roman"/>
          <w:sz w:val="24"/>
          <w:szCs w:val="24"/>
        </w:rPr>
        <w:t>ʻʻ</w:t>
      </w:r>
      <w:proofErr w:type="spellEnd"/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прије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свега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приказала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посјете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државника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нашем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граду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других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личности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значајне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тај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период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сфере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спорта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других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области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55E77" w:rsidRPr="005254BA" w:rsidRDefault="00D734EB" w:rsidP="00E72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Изложбени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били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реализовани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техници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висококвалитетне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штампе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прилагођени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теми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галеријском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простору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Полимског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гдје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били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изложени</w:t>
      </w:r>
      <w:r w:rsidR="00255E77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040E0" w:rsidRPr="005254BA" w:rsidRDefault="009040E0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8279A" w:rsidRPr="00CC068E" w:rsidRDefault="00CC068E" w:rsidP="00CC068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Галеријска</w:t>
      </w:r>
      <w:r w:rsidR="009040E0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дјелатност</w:t>
      </w:r>
    </w:p>
    <w:p w:rsidR="009040E0" w:rsidRPr="005254BA" w:rsidRDefault="00D734EB" w:rsidP="00CC068E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ову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годину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планирамо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промоције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ликовних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других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стваралаца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простора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наше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шире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том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циљу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предвидјели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смо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следеће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9040E0" w:rsidRPr="005254BA" w:rsidRDefault="00D734EB" w:rsidP="0078279A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Самостална</w:t>
      </w:r>
      <w:r w:rsidR="009040E0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изложба</w:t>
      </w:r>
      <w:r w:rsidR="009040E0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умјетничких</w:t>
      </w:r>
      <w:r w:rsidR="009040E0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слика</w:t>
      </w:r>
      <w:r w:rsidR="009040E0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Ирвина</w:t>
      </w:r>
      <w:r w:rsidR="009040E0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Масличића</w:t>
      </w:r>
    </w:p>
    <w:p w:rsidR="005F28F2" w:rsidRPr="005254BA" w:rsidRDefault="005F28F2" w:rsidP="0078279A">
      <w:pPr>
        <w:pStyle w:val="ListParagraph"/>
        <w:ind w:left="0" w:firstLine="36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40E0" w:rsidRPr="005254BA" w:rsidRDefault="00D734EB" w:rsidP="00E72EA3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Ирвин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Масличић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рођен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Беранама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1981.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Завршио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Академију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ликовних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умјетности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Сарајеву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класи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професора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Радослава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Тадића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>, 2006.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Члан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Удружења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ликовних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умјетника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>. 2013.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завршио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постдипломске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студије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историјском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институту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Учесник</w:t>
      </w:r>
      <w:r w:rsidR="005F28F2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многобројних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изложби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земљи</w:t>
      </w:r>
      <w:r w:rsidR="005F28F2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F28F2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иностранству</w:t>
      </w:r>
      <w:r w:rsidR="005F28F2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како</w:t>
      </w:r>
      <w:r w:rsidR="005F28F2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групних</w:t>
      </w:r>
      <w:r w:rsidR="005F28F2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тако</w:t>
      </w:r>
      <w:r w:rsidR="005F28F2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F28F2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самосталних</w:t>
      </w:r>
      <w:r w:rsidR="005F28F2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галерији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Полимског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нам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представити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изложбом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под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називом</w:t>
      </w:r>
      <w:r w:rsidR="009040E0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CS"/>
        </w:rPr>
        <w:t>Пејзаж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>ʻʻ.</w:t>
      </w:r>
    </w:p>
    <w:p w:rsidR="009040E0" w:rsidRPr="005254BA" w:rsidRDefault="009040E0" w:rsidP="007827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F28F2" w:rsidRPr="005254BA" w:rsidRDefault="00D734EB" w:rsidP="00E72E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Самостална</w:t>
      </w:r>
      <w:r w:rsidR="006562C1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изложба</w:t>
      </w:r>
      <w:r w:rsidR="006562C1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умјетничких</w:t>
      </w:r>
      <w:r w:rsidR="006562C1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слика</w:t>
      </w:r>
      <w:r w:rsidR="006562C1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Дијане</w:t>
      </w:r>
      <w:r w:rsidR="006562C1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Лазовић</w:t>
      </w:r>
    </w:p>
    <w:p w:rsidR="006562C1" w:rsidRPr="005254BA" w:rsidRDefault="006562C1" w:rsidP="007827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562C1" w:rsidRDefault="00D734EB" w:rsidP="00E72EA3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Рођена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Цетињу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1984.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Дипломирала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академији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ликовних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умјетности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Милану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класи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професора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Итало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Брассан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Учесница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многобројних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групних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самосталних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изложби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Црној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Гори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региону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Члан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Удружења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ликовних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умјетника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2015.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6562C1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Беранској</w:t>
      </w:r>
      <w:r w:rsidR="006562C1" w:rsidRP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публици</w:t>
      </w:r>
      <w:r w:rsidR="006562C1" w:rsidRP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представити</w:t>
      </w:r>
      <w:r w:rsidR="006562C1" w:rsidRP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циклусом</w:t>
      </w:r>
      <w:r w:rsidR="006562C1" w:rsidRPr="001127E9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CS"/>
        </w:rPr>
        <w:t>Загрљаји</w:t>
      </w:r>
      <w:r w:rsidR="006562C1" w:rsidRPr="001127E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72EA3" w:rsidRPr="00E72EA3" w:rsidRDefault="00E72EA3" w:rsidP="00E72EA3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562C1" w:rsidRPr="005254BA" w:rsidRDefault="00D734EB" w:rsidP="0078279A">
      <w:pPr>
        <w:pStyle w:val="ListParagraph"/>
        <w:numPr>
          <w:ilvl w:val="0"/>
          <w:numId w:val="4"/>
        </w:numPr>
        <w:ind w:left="0" w:firstLine="36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Изложба</w:t>
      </w:r>
      <w:r w:rsidR="00E32DB6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Из</w:t>
      </w:r>
      <w:r w:rsidR="00E32DB6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конзерваторске</w:t>
      </w:r>
      <w:r w:rsidR="00E32DB6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радионице</w:t>
      </w:r>
      <w:r w:rsidR="00E32DB6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Живка</w:t>
      </w:r>
      <w:r w:rsidR="00E32DB6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Радовића</w:t>
      </w:r>
      <w:r w:rsidR="00E32DB6" w:rsidRPr="005254BA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</w:p>
    <w:p w:rsidR="00E32DB6" w:rsidRPr="005254BA" w:rsidRDefault="00E32DB6" w:rsidP="007827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32DB6" w:rsidRDefault="00D734EB" w:rsidP="00E72EA3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Живко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Радовић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конзерватор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савјетник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ЈУ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Музеји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Галерије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Подгорице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Самостално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руководилац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пројеката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радио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великом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броју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истраживања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заштити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презентацији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споменика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умјетничких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цјелина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превасходно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сакралног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садржаја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његових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радова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добро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документује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плодове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дугогодишњег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залагања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1127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санацију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конзервацију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сакралних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свјетовних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објеката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простору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региона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представља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специфичну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документацију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изгледа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наших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најзначајнијих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споменичких</w:t>
      </w:r>
      <w:r w:rsidR="00E32DB6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цјелина</w:t>
      </w:r>
      <w:r w:rsidR="003E1DF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кроз</w:t>
      </w:r>
      <w:r w:rsidR="003E1DF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разне</w:t>
      </w:r>
      <w:r w:rsidR="003E1DF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периоде</w:t>
      </w:r>
      <w:r w:rsidR="003E1DF8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8279A" w:rsidRPr="005254BA" w:rsidRDefault="0078279A" w:rsidP="0078279A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1DF8" w:rsidRPr="005254BA" w:rsidRDefault="003E1DF8" w:rsidP="00E32DB6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1DF8" w:rsidRDefault="00CC068E" w:rsidP="00EA6C15">
      <w:pPr>
        <w:pStyle w:val="ListParagraph"/>
        <w:tabs>
          <w:tab w:val="left" w:pos="0"/>
          <w:tab w:val="left" w:pos="142"/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="001E4922" w:rsidRPr="00A61E3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3E1DF8" w:rsidRPr="00A61E3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Заштита</w:t>
      </w:r>
      <w:r w:rsidR="003E1DF8" w:rsidRPr="00A61E3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споменика</w:t>
      </w:r>
      <w:r w:rsidR="003E1DF8" w:rsidRPr="00A61E3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културе</w:t>
      </w:r>
    </w:p>
    <w:p w:rsidR="009A625E" w:rsidRPr="005254BA" w:rsidRDefault="009A625E" w:rsidP="00EA6C15">
      <w:pPr>
        <w:pStyle w:val="ListParagraph"/>
        <w:tabs>
          <w:tab w:val="left" w:pos="0"/>
          <w:tab w:val="left" w:pos="142"/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625E" w:rsidRPr="005254BA" w:rsidRDefault="00E72EA3" w:rsidP="00E72EA3">
      <w:pPr>
        <w:pStyle w:val="ListParagraph"/>
        <w:tabs>
          <w:tab w:val="left" w:pos="0"/>
          <w:tab w:val="left" w:pos="142"/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ЈУ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Полимски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музеј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Беране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2015.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годину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била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реализатор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18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пројеката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везаних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археолошка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истраживања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спровођење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конзерваторских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мјера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непокретним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споменицима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налазе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сјеверу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Средства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наведене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пројекте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обезбиједило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Министарство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кроз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Програм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заштите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очувања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културних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добара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Већи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пројеката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реализован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2015.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години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међутим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одређени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пројека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нисмо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успјели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реализујемо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предвиђеном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року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наставак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активности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пројектима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планирамо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завршимо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току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ове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0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Пројекти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пренешени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прошле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реализоваће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току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2016.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9A625E" w:rsidRDefault="009A625E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068E" w:rsidRPr="005254BA" w:rsidRDefault="00CC068E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625E" w:rsidRPr="005254BA" w:rsidRDefault="00CC3868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Царева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џамија</w:t>
      </w:r>
      <w:r w:rsidR="009A625E" w:rsidRPr="005254BA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Плав</w:t>
      </w:r>
    </w:p>
    <w:p w:rsidR="009A625E" w:rsidRPr="005254BA" w:rsidRDefault="009A625E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254BA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Подврх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црква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св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Николе</w:t>
      </w:r>
    </w:p>
    <w:p w:rsidR="00D43287" w:rsidRPr="005254BA" w:rsidRDefault="00D43287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254BA">
        <w:rPr>
          <w:rFonts w:ascii="Times New Roman" w:hAnsi="Times New Roman" w:cs="Times New Roman"/>
          <w:sz w:val="24"/>
          <w:szCs w:val="24"/>
          <w:lang w:val="sr-Latn-CS"/>
        </w:rPr>
        <w:t>3.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Питомине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Босаче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Жабљак</w:t>
      </w:r>
    </w:p>
    <w:p w:rsidR="00D43287" w:rsidRPr="005254BA" w:rsidRDefault="00CC3868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Кућа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Балића</w:t>
      </w: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Гусиње</w:t>
      </w:r>
    </w:p>
    <w:p w:rsidR="00D43287" w:rsidRPr="005254BA" w:rsidRDefault="00CC3868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Велики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крш</w:t>
      </w: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Андријевица</w:t>
      </w:r>
    </w:p>
    <w:p w:rsidR="00D43287" w:rsidRPr="005254BA" w:rsidRDefault="003B3ADC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Шћепан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поље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остаци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цркве</w:t>
      </w:r>
    </w:p>
    <w:p w:rsidR="00D43287" w:rsidRPr="005254BA" w:rsidRDefault="003B3ADC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Споменик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Бобову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Пљевља</w:t>
      </w:r>
    </w:p>
    <w:p w:rsidR="00D43287" w:rsidRDefault="003B3ADC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Ганића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кула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Рожаје</w:t>
      </w:r>
    </w:p>
    <w:p w:rsidR="00D12225" w:rsidRDefault="00D12225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2225" w:rsidRPr="005254BA" w:rsidRDefault="006C484E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Предвиђени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радови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наведеним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споменицима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пренешени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2016.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годину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описани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Извештају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Полимског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 xml:space="preserve"> 2015.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годину</w:t>
      </w:r>
      <w:r w:rsidR="00D1222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43287" w:rsidRPr="005254BA" w:rsidRDefault="00D43287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43287" w:rsidRPr="005254BA" w:rsidRDefault="00E72EA3" w:rsidP="00CC3868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Због</w:t>
      </w:r>
      <w:r w:rsidR="003A1EB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великог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броја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споменика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нисмо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успјели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реализујемо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прошлој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години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нећемо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планирати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нити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прихватати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реализацију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нове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пројекте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док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окончамо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реализацију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већ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преузетих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F1777" w:rsidRPr="005254BA" w:rsidRDefault="003F1777" w:rsidP="00EA6C15">
      <w:pPr>
        <w:pStyle w:val="ListParagraph"/>
        <w:tabs>
          <w:tab w:val="left" w:pos="0"/>
          <w:tab w:val="left" w:pos="142"/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61E31" w:rsidRDefault="00E72EA3" w:rsidP="006C484E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ЈУ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Полимски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музеј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Беране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започела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израду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интерног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Правилника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садржати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правила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D4328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процедуре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односе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пројекте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финансира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Министарство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Црне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Правилником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обухваћен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начин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вођења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пројеката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начин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утрошка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одобрених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средстава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боља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контрола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утрошка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истих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препорука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Службе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унутрашње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ревизије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Беране</w:t>
      </w:r>
      <w:r w:rsidR="003F1777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C484E" w:rsidRDefault="006C484E" w:rsidP="006C484E">
      <w:pPr>
        <w:pStyle w:val="ListParagraph"/>
        <w:tabs>
          <w:tab w:val="left" w:pos="0"/>
          <w:tab w:val="left" w:pos="142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3868" w:rsidRPr="006C484E" w:rsidRDefault="006C484E" w:rsidP="006C484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="00CC3868" w:rsidRPr="00CC386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0A2657" w:rsidRPr="00CC386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Инвестиционо</w:t>
      </w:r>
      <w:r w:rsidR="000A2657" w:rsidRPr="00CC386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одржавање</w:t>
      </w:r>
      <w:r w:rsidR="000A2657" w:rsidRPr="00CC386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објекта</w:t>
      </w:r>
    </w:p>
    <w:p w:rsidR="000A2657" w:rsidRPr="00CC3868" w:rsidRDefault="00D734EB" w:rsidP="00CC386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оквиру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инвестиционог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одржавања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објекта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предвиђене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следеће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активности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0A2657" w:rsidRPr="005254BA" w:rsidRDefault="000A2657" w:rsidP="00CC3868">
      <w:pPr>
        <w:pStyle w:val="ListParagraph"/>
        <w:tabs>
          <w:tab w:val="left" w:pos="0"/>
        </w:tabs>
        <w:ind w:left="0"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65D3A" w:rsidRPr="00CC3868" w:rsidRDefault="00D734EB" w:rsidP="00CC3868">
      <w:pPr>
        <w:pStyle w:val="ListParagraph"/>
        <w:numPr>
          <w:ilvl w:val="0"/>
          <w:numId w:val="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Увођење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адекватног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гријања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просторије</w:t>
      </w:r>
      <w:r w:rsidR="00CC3868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Полимског</w:t>
      </w:r>
      <w:r w:rsidR="00CC3868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CC3868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Начин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гријања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сада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постоји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гдје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канцеларијски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простори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наше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установе</w:t>
      </w:r>
      <w:r w:rsidR="007638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загријавају</w:t>
      </w:r>
      <w:r w:rsidR="007638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помоћу</w:t>
      </w:r>
      <w:r w:rsidR="007638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</w:t>
      </w:r>
      <w:r w:rsidR="007638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пећи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76E4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одговарајући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нашу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установу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јер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изложбени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простор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76E4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простор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депоа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гдје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налазе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музејски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предмети</w:t>
      </w:r>
      <w:r w:rsidR="00CC3868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CC3868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загријава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току</w:t>
      </w:r>
      <w:r w:rsidR="00CC3868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зимског</w:t>
      </w:r>
      <w:r w:rsidR="00CC3868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периода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0A2657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Закону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музејској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дјелатности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мора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одређену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температуру</w:t>
      </w:r>
      <w:r w:rsidR="00DB2FDF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потребну</w:t>
      </w:r>
      <w:r w:rsidR="00DB2FDF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DB2FDF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очување</w:t>
      </w:r>
      <w:r w:rsidR="00DB2FDF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музејских</w:t>
      </w:r>
      <w:r w:rsidR="00DB2FDF" w:rsidRPr="00CC38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 w:rsidR="00065D3A" w:rsidRPr="00CC386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65D3A" w:rsidRPr="005254BA" w:rsidRDefault="00065D3A" w:rsidP="00CC3868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65D3A" w:rsidRPr="005254BA" w:rsidRDefault="00D734EB" w:rsidP="00CC3868">
      <w:pPr>
        <w:pStyle w:val="ListParagraph"/>
        <w:numPr>
          <w:ilvl w:val="0"/>
          <w:numId w:val="7"/>
        </w:numPr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У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оквиру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инвестиционог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одржавања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предвидјели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смо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уређење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депоа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обухвата</w:t>
      </w:r>
      <w:r w:rsidR="00065D3A" w:rsidRPr="005254BA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CF7958" w:rsidRPr="005254BA" w:rsidRDefault="00CF7958" w:rsidP="00CC3868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7958" w:rsidRPr="005254BA" w:rsidRDefault="00CF7958" w:rsidP="00CC3868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проширење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уређење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простора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налази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поткровљу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зграде</w:t>
      </w:r>
    </w:p>
    <w:p w:rsidR="00CF7958" w:rsidRPr="005254BA" w:rsidRDefault="00065D3A" w:rsidP="00CC3868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набавка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уградња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регала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одлагање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музејских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</w:p>
    <w:p w:rsidR="00CF7958" w:rsidRPr="005254BA" w:rsidRDefault="00CF7958" w:rsidP="00CC3868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набавку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типских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кутија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паковање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музејских</w:t>
      </w:r>
      <w:r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</w:p>
    <w:p w:rsidR="0076387D" w:rsidRDefault="0076387D" w:rsidP="00CC3868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90929" w:rsidRDefault="00E72EA3" w:rsidP="0049092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радове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уређењу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депоа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радили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радници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76387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тако</w:t>
      </w:r>
      <w:r w:rsidR="007638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7638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7638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потребно</w:t>
      </w:r>
      <w:r w:rsidR="007638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7638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обезбиједити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неопходни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материјал</w:t>
      </w:r>
      <w:r w:rsidR="00CF7958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90929" w:rsidRDefault="00490929" w:rsidP="0049092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90929" w:rsidRPr="00490929" w:rsidRDefault="00B76E48" w:rsidP="0049092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 </w:t>
      </w:r>
      <w:r w:rsidR="0060045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Издавачка</w:t>
      </w:r>
      <w:r w:rsidR="0060045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60045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културно</w:t>
      </w:r>
      <w:r w:rsidR="00490929" w:rsidRPr="00490929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едукативна</w:t>
      </w:r>
      <w:r w:rsidR="00490929" w:rsidRPr="0049092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дјелатност</w:t>
      </w:r>
    </w:p>
    <w:p w:rsidR="00490929" w:rsidRDefault="00490929" w:rsidP="004909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90929" w:rsidRPr="005254BA" w:rsidRDefault="00D734EB" w:rsidP="004909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Припрема</w:t>
      </w:r>
      <w:r w:rsidR="0049092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Каталога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>–</w:t>
      </w:r>
      <w:r>
        <w:rPr>
          <w:rFonts w:ascii="Times New Roman" w:hAnsi="Times New Roman" w:cs="Times New Roman"/>
          <w:sz w:val="24"/>
          <w:szCs w:val="24"/>
          <w:lang w:val="sr-Latn-CS"/>
        </w:rPr>
        <w:t>водича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сталне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поставке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процесу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израде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Каталог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двојезичан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садржаће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доста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детаљне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податке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сваком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изложеном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групи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чине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сталну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поставку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Каталог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садржати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информације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сваком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локалитету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чији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чине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сталну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поставку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B76E4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Каталог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водич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такође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употпуњен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фотографијама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свега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наведеног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90929" w:rsidRPr="00B76E48" w:rsidRDefault="00D734EB" w:rsidP="00B76E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Унапређење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поставке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предвиђено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кроз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куповину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музејског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мобилијара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омогућити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излагање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већег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броја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 w:rsidR="0049092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бољу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прегледност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богатију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понуду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49092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Средства</w:t>
      </w:r>
      <w:r w:rsidR="0049092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49092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ове</w:t>
      </w:r>
      <w:r w:rsidR="0049092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намјене</w:t>
      </w:r>
      <w:r w:rsidR="0049092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49092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обезбијеђена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Националне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туристичке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организације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="00490929" w:rsidRPr="0052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Беране</w:t>
      </w:r>
      <w:r w:rsidR="00B76E4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90929" w:rsidRDefault="00490929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540D" w:rsidRDefault="0043540D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574E" w:rsidRPr="00A171BA" w:rsidRDefault="006E574E" w:rsidP="00A171B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64CA1" w:rsidRDefault="00D734EB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ДИНАМИКА</w:t>
      </w:r>
      <w:r w:rsidR="006E574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ИЗВРШЕЊА</w:t>
      </w:r>
      <w:r w:rsidR="006E574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ПОЈЕДИНИХ</w:t>
      </w:r>
      <w:r w:rsidR="006E574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ПРОГРАМСКИХ</w:t>
      </w:r>
      <w:r w:rsidR="006E574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АКТИВНОСТИ</w:t>
      </w:r>
    </w:p>
    <w:p w:rsidR="00B64CA1" w:rsidRDefault="00B64CA1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574E" w:rsidRDefault="006E574E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574E" w:rsidRDefault="006E574E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574E" w:rsidRDefault="00D734EB" w:rsidP="00B14E2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Музејска</w:t>
      </w:r>
      <w:r w:rsidR="006E574E" w:rsidRPr="003A1EB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дјелатност</w:t>
      </w:r>
    </w:p>
    <w:p w:rsidR="003A1EBF" w:rsidRPr="003A1EBF" w:rsidRDefault="003A1EBF" w:rsidP="00B14E2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E574E" w:rsidRDefault="006E574E" w:rsidP="00B14E2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574E" w:rsidRDefault="003A1EBF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1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Конзервација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Умјитночке</w:t>
      </w:r>
      <w:r w:rsidR="006E574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збирке</w:t>
      </w:r>
      <w:r w:rsidR="006E574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април</w:t>
      </w:r>
    </w:p>
    <w:p w:rsidR="003A1EBF" w:rsidRDefault="00E95215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2.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Откуп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музејских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током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цијеле</w:t>
      </w:r>
      <w:r w:rsidR="003A1EB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</w:p>
    <w:p w:rsidR="00E701D2" w:rsidRDefault="003A1EBF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3.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Конзервација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предмета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нумизматичке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збирке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септембар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октобар</w:t>
      </w:r>
    </w:p>
    <w:p w:rsidR="00E701D2" w:rsidRDefault="00B76E48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 4.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Изложба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Страхињи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Будимљанину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:18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мај</w:t>
      </w:r>
    </w:p>
    <w:p w:rsidR="00E701D2" w:rsidRDefault="00E701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B76E4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Изложба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фотографија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јун</w:t>
      </w: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јул</w:t>
      </w:r>
    </w:p>
    <w:p w:rsidR="00D12225" w:rsidRDefault="00D12225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701D2" w:rsidRDefault="00E701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701D2" w:rsidRPr="003A1EBF" w:rsidRDefault="00E701D2" w:rsidP="006E574E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A1EB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Галеријска</w:t>
      </w:r>
      <w:r w:rsidRPr="003A1EB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b/>
          <w:sz w:val="24"/>
          <w:szCs w:val="24"/>
          <w:lang w:val="sr-Latn-CS"/>
        </w:rPr>
        <w:t>дјелатност</w:t>
      </w:r>
    </w:p>
    <w:p w:rsidR="00E701D2" w:rsidRDefault="00E701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701D2" w:rsidRDefault="00E701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Изложба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Ирвина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Масличића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</w:t>
      </w:r>
      <w:r w:rsidR="006004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септамбер</w:t>
      </w:r>
    </w:p>
    <w:p w:rsidR="003A1EBF" w:rsidRDefault="00E701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2.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Изложба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Дијане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Лазовић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јул</w:t>
      </w: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август</w:t>
      </w:r>
    </w:p>
    <w:p w:rsidR="00E701D2" w:rsidRDefault="00E701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3.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Изложба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Живка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Радовића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новембар</w:t>
      </w:r>
    </w:p>
    <w:p w:rsidR="00E701D2" w:rsidRDefault="00E701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701D2" w:rsidRPr="003A1EBF" w:rsidRDefault="00D734EB" w:rsidP="006E574E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Заштита</w:t>
      </w:r>
      <w:r w:rsidR="00E701D2" w:rsidRPr="003A1EB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споменика</w:t>
      </w:r>
      <w:r w:rsidR="00E701D2" w:rsidRPr="003A1EB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културе</w:t>
      </w:r>
    </w:p>
    <w:p w:rsidR="00056ED2" w:rsidRDefault="00056E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701D2" w:rsidRDefault="00D734EB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Пројекти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заштите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споменика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биће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реализова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CS"/>
        </w:rPr>
        <w:t>ни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току</w:t>
      </w:r>
      <w:r w:rsidR="00E701D2">
        <w:rPr>
          <w:rFonts w:ascii="Times New Roman" w:hAnsi="Times New Roman" w:cs="Times New Roman"/>
          <w:sz w:val="24"/>
          <w:szCs w:val="24"/>
          <w:lang w:val="sr-Latn-CS"/>
        </w:rPr>
        <w:t xml:space="preserve"> 2016.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</w:p>
    <w:p w:rsidR="00E701D2" w:rsidRDefault="00E701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701D2" w:rsidRPr="003A1EBF" w:rsidRDefault="00D734EB" w:rsidP="006E574E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Издавачка</w:t>
      </w:r>
      <w:r w:rsidR="00E701D2" w:rsidRPr="003A1EB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E701D2" w:rsidRPr="003A1EB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културно</w:t>
      </w:r>
      <w:r w:rsidR="00E701D2" w:rsidRPr="003A1EB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едуктивна</w:t>
      </w:r>
      <w:r w:rsidR="00E701D2" w:rsidRPr="003A1EB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дјелатност</w:t>
      </w:r>
    </w:p>
    <w:p w:rsidR="00056ED2" w:rsidRPr="003A1EBF" w:rsidRDefault="00056ED2" w:rsidP="006E574E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701D2" w:rsidRDefault="00E701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Унапређење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музејске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поставке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јул</w:t>
      </w:r>
    </w:p>
    <w:p w:rsidR="00E701D2" w:rsidRDefault="00056ED2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Уградња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сајта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музеја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рок</w:t>
      </w:r>
      <w:r w:rsidR="00E95215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D734EB">
        <w:rPr>
          <w:rFonts w:ascii="Times New Roman" w:hAnsi="Times New Roman" w:cs="Times New Roman"/>
          <w:sz w:val="24"/>
          <w:szCs w:val="24"/>
          <w:lang w:val="sr-Latn-CS"/>
        </w:rPr>
        <w:t>јул</w:t>
      </w:r>
    </w:p>
    <w:p w:rsidR="00B64CA1" w:rsidRDefault="00B64CA1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4CA1" w:rsidRDefault="00B64CA1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4CA1" w:rsidRDefault="00B64CA1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2225" w:rsidRDefault="00D12225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2225" w:rsidRDefault="00D12225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2225" w:rsidRDefault="00D12225" w:rsidP="006E574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2225" w:rsidRPr="00B64CA1" w:rsidRDefault="00D734EB" w:rsidP="00B76E48">
      <w:pPr>
        <w:pStyle w:val="ListParagraph"/>
        <w:ind w:left="648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ДИРЕКТОРИЦА</w:t>
      </w:r>
    </w:p>
    <w:p w:rsidR="00B14E29" w:rsidRDefault="00D734EB" w:rsidP="00622E9A">
      <w:pPr>
        <w:pStyle w:val="ListParagraph"/>
        <w:ind w:left="648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Виолета</w:t>
      </w:r>
      <w:r w:rsidR="00B64CA1" w:rsidRPr="00B64CA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Фолић</w:t>
      </w:r>
    </w:p>
    <w:p w:rsidR="00B14E29" w:rsidRDefault="00B14E29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E29" w:rsidRPr="005254BA" w:rsidRDefault="00B14E29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14E29" w:rsidRPr="005254BA" w:rsidSect="00D734EB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034"/>
    <w:multiLevelType w:val="hybridMultilevel"/>
    <w:tmpl w:val="901287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1FA2"/>
    <w:multiLevelType w:val="hybridMultilevel"/>
    <w:tmpl w:val="23361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1B86"/>
    <w:multiLevelType w:val="hybridMultilevel"/>
    <w:tmpl w:val="EFA8C8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4625"/>
    <w:multiLevelType w:val="hybridMultilevel"/>
    <w:tmpl w:val="C804BA28"/>
    <w:lvl w:ilvl="0" w:tplc="85CA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40F81A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66190"/>
    <w:multiLevelType w:val="hybridMultilevel"/>
    <w:tmpl w:val="6B1A593E"/>
    <w:lvl w:ilvl="0" w:tplc="C2304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D18E4"/>
    <w:multiLevelType w:val="hybridMultilevel"/>
    <w:tmpl w:val="0E16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C0437"/>
    <w:multiLevelType w:val="hybridMultilevel"/>
    <w:tmpl w:val="D86E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630"/>
    <w:rsid w:val="00010EE9"/>
    <w:rsid w:val="00056ED2"/>
    <w:rsid w:val="00065D3A"/>
    <w:rsid w:val="000A2657"/>
    <w:rsid w:val="001127E9"/>
    <w:rsid w:val="00126DDF"/>
    <w:rsid w:val="00137263"/>
    <w:rsid w:val="001A66ED"/>
    <w:rsid w:val="001B1DC3"/>
    <w:rsid w:val="001B1FE1"/>
    <w:rsid w:val="001C6744"/>
    <w:rsid w:val="001E48B2"/>
    <w:rsid w:val="001E4922"/>
    <w:rsid w:val="00255E77"/>
    <w:rsid w:val="002F2C78"/>
    <w:rsid w:val="00317B2F"/>
    <w:rsid w:val="0034138B"/>
    <w:rsid w:val="003A1EBF"/>
    <w:rsid w:val="003B3ADC"/>
    <w:rsid w:val="003B5D6F"/>
    <w:rsid w:val="003E1DF8"/>
    <w:rsid w:val="003F1777"/>
    <w:rsid w:val="004263D4"/>
    <w:rsid w:val="0043540D"/>
    <w:rsid w:val="00490929"/>
    <w:rsid w:val="004966F6"/>
    <w:rsid w:val="004E1A01"/>
    <w:rsid w:val="00500F41"/>
    <w:rsid w:val="005254BA"/>
    <w:rsid w:val="00525D1C"/>
    <w:rsid w:val="00537630"/>
    <w:rsid w:val="00544423"/>
    <w:rsid w:val="005F28F2"/>
    <w:rsid w:val="00600458"/>
    <w:rsid w:val="00622E9A"/>
    <w:rsid w:val="00644B36"/>
    <w:rsid w:val="006562C1"/>
    <w:rsid w:val="006C484E"/>
    <w:rsid w:val="006E574E"/>
    <w:rsid w:val="00732BF8"/>
    <w:rsid w:val="0076387D"/>
    <w:rsid w:val="0078279A"/>
    <w:rsid w:val="008A0DAF"/>
    <w:rsid w:val="008B7583"/>
    <w:rsid w:val="008D2DBD"/>
    <w:rsid w:val="009040E0"/>
    <w:rsid w:val="00940C7A"/>
    <w:rsid w:val="00987DF1"/>
    <w:rsid w:val="009A625E"/>
    <w:rsid w:val="00A171BA"/>
    <w:rsid w:val="00A22AB4"/>
    <w:rsid w:val="00A61DB5"/>
    <w:rsid w:val="00A61E31"/>
    <w:rsid w:val="00AF2A29"/>
    <w:rsid w:val="00B14E29"/>
    <w:rsid w:val="00B64CA1"/>
    <w:rsid w:val="00B76E48"/>
    <w:rsid w:val="00CA610E"/>
    <w:rsid w:val="00CC068E"/>
    <w:rsid w:val="00CC3868"/>
    <w:rsid w:val="00CF7958"/>
    <w:rsid w:val="00D12225"/>
    <w:rsid w:val="00D43287"/>
    <w:rsid w:val="00D734EB"/>
    <w:rsid w:val="00DB2FDF"/>
    <w:rsid w:val="00E32DB6"/>
    <w:rsid w:val="00E64FF0"/>
    <w:rsid w:val="00E701D2"/>
    <w:rsid w:val="00E72EA3"/>
    <w:rsid w:val="00E90727"/>
    <w:rsid w:val="00E95215"/>
    <w:rsid w:val="00EA284E"/>
    <w:rsid w:val="00EA6C15"/>
    <w:rsid w:val="00EB0C7F"/>
    <w:rsid w:val="00F166DE"/>
    <w:rsid w:val="00F7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0E0"/>
    <w:pPr>
      <w:ind w:left="720"/>
      <w:contextualSpacing/>
    </w:pPr>
  </w:style>
  <w:style w:type="table" w:styleId="TableGrid">
    <w:name w:val="Table Grid"/>
    <w:basedOn w:val="TableNormal"/>
    <w:uiPriority w:val="59"/>
    <w:rsid w:val="00B1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0E0"/>
    <w:pPr>
      <w:ind w:left="720"/>
      <w:contextualSpacing/>
    </w:pPr>
  </w:style>
  <w:style w:type="table" w:styleId="TableGrid">
    <w:name w:val="Table Grid"/>
    <w:basedOn w:val="TableNormal"/>
    <w:uiPriority w:val="59"/>
    <w:rsid w:val="00B1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38</cp:revision>
  <cp:lastPrinted>2016-03-15T13:41:00Z</cp:lastPrinted>
  <dcterms:created xsi:type="dcterms:W3CDTF">2016-02-23T14:26:00Z</dcterms:created>
  <dcterms:modified xsi:type="dcterms:W3CDTF">2016-03-15T13:41:00Z</dcterms:modified>
</cp:coreProperties>
</file>